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AA" w:rsidRPr="00530D03" w:rsidRDefault="00BB1DAA" w:rsidP="00857D79">
      <w:pPr>
        <w:pStyle w:val="Encabezado"/>
        <w:jc w:val="center"/>
        <w:rPr>
          <w:rFonts w:ascii="AvantGarde Bk BT" w:hAnsi="AvantGarde Bk BT" w:cstheme="minorHAnsi"/>
          <w:noProof/>
          <w:lang w:val="es-ES"/>
        </w:rPr>
      </w:pPr>
      <w:r w:rsidRPr="00530D03">
        <w:rPr>
          <w:rFonts w:ascii="AvantGarde Bk BT" w:hAnsi="AvantGarde Bk BT" w:cstheme="minorHAnsi"/>
          <w:b/>
          <w:color w:val="000000" w:themeColor="text1"/>
          <w:lang w:val="es-ES"/>
        </w:rPr>
        <w:t>ANEXO I DEL DICTAMEN I/2019/2099</w:t>
      </w:r>
    </w:p>
    <w:p w:rsidR="00BB1DAA" w:rsidRPr="00530D03" w:rsidRDefault="00BB1DAA" w:rsidP="00857D79">
      <w:pPr>
        <w:pStyle w:val="Encabezado"/>
        <w:jc w:val="right"/>
        <w:rPr>
          <w:rFonts w:ascii="AvantGarde Bk BT" w:hAnsi="AvantGarde Bk BT" w:cstheme="minorHAnsi"/>
          <w:lang w:val="es-ES"/>
        </w:rPr>
      </w:pPr>
    </w:p>
    <w:p w:rsidR="00BB1DAA" w:rsidRPr="00530D03" w:rsidRDefault="00BB1DAA" w:rsidP="00857D79">
      <w:pPr>
        <w:spacing w:after="0" w:line="240" w:lineRule="auto"/>
        <w:jc w:val="center"/>
        <w:rPr>
          <w:rFonts w:ascii="AvantGarde Bk BT" w:hAnsi="AvantGarde Bk BT" w:cstheme="minorHAnsi"/>
          <w:color w:val="000000" w:themeColor="text1"/>
          <w:lang w:val="es-ES"/>
        </w:rPr>
      </w:pPr>
      <w:r w:rsidRPr="00530D03">
        <w:rPr>
          <w:rFonts w:ascii="AvantGarde Bk BT" w:hAnsi="AvantGarde Bk BT" w:cstheme="minorHAnsi"/>
          <w:b/>
          <w:color w:val="000000" w:themeColor="text1"/>
          <w:lang w:val="es-ES"/>
        </w:rPr>
        <w:t xml:space="preserve">Respecto a la </w:t>
      </w:r>
      <w:r w:rsidR="00E47359" w:rsidRPr="00530D03">
        <w:rPr>
          <w:rFonts w:ascii="AvantGarde Bk BT" w:hAnsi="AvantGarde Bk BT" w:cstheme="minorHAnsi"/>
          <w:b/>
          <w:color w:val="000000" w:themeColor="text1"/>
          <w:lang w:val="es-ES"/>
        </w:rPr>
        <w:t>fusión</w:t>
      </w:r>
      <w:r w:rsidRPr="00530D03">
        <w:rPr>
          <w:rFonts w:ascii="AvantGarde Bk BT" w:hAnsi="AvantGarde Bk BT" w:cstheme="minorHAnsi"/>
          <w:b/>
          <w:color w:val="000000" w:themeColor="text1"/>
          <w:lang w:val="es-ES"/>
        </w:rPr>
        <w:t xml:space="preserve"> del Departamento de</w:t>
      </w:r>
      <w:r w:rsidR="00E47359" w:rsidRPr="00530D03">
        <w:rPr>
          <w:rFonts w:ascii="AvantGarde Bk BT" w:hAnsi="AvantGarde Bk BT" w:cstheme="minorHAnsi"/>
          <w:b/>
          <w:color w:val="000000" w:themeColor="text1"/>
          <w:lang w:val="es-ES"/>
        </w:rPr>
        <w:t xml:space="preserve"> Derecho Social y el</w:t>
      </w:r>
      <w:r w:rsidRPr="00530D03">
        <w:rPr>
          <w:rFonts w:ascii="AvantGarde Bk BT" w:hAnsi="AvantGarde Bk BT" w:cstheme="minorHAnsi"/>
          <w:b/>
          <w:color w:val="000000" w:themeColor="text1"/>
          <w:lang w:val="es-ES"/>
        </w:rPr>
        <w:t xml:space="preserve"> </w:t>
      </w:r>
      <w:r w:rsidR="00E47359" w:rsidRPr="00530D03">
        <w:rPr>
          <w:rFonts w:ascii="AvantGarde Bk BT" w:hAnsi="AvantGarde Bk BT" w:cstheme="minorHAnsi"/>
          <w:b/>
          <w:color w:val="000000" w:themeColor="text1"/>
          <w:lang w:val="es-ES"/>
        </w:rPr>
        <w:t xml:space="preserve">Departamento de Disciplinas afines al Derecho para quedar como </w:t>
      </w:r>
      <w:r w:rsidRPr="00530D03">
        <w:rPr>
          <w:rFonts w:ascii="AvantGarde Bk BT" w:hAnsi="AvantGarde Bk BT" w:cstheme="minorHAnsi"/>
          <w:b/>
          <w:color w:val="000000" w:themeColor="text1"/>
          <w:lang w:val="es-ES"/>
        </w:rPr>
        <w:t>Departamento de Derecho Social</w:t>
      </w:r>
      <w:r w:rsidR="00E47359" w:rsidRPr="00530D03">
        <w:rPr>
          <w:rFonts w:ascii="AvantGarde Bk BT" w:hAnsi="AvantGarde Bk BT" w:cstheme="minorHAnsi"/>
          <w:b/>
          <w:color w:val="000000" w:themeColor="text1"/>
          <w:lang w:val="es-ES"/>
        </w:rPr>
        <w:t xml:space="preserve"> y Disciplinas sobre el Derecho</w:t>
      </w:r>
      <w:r w:rsidRPr="00530D03">
        <w:rPr>
          <w:rFonts w:ascii="AvantGarde Bk BT" w:hAnsi="AvantGarde Bk BT" w:cstheme="minorHAnsi"/>
          <w:b/>
          <w:color w:val="000000" w:themeColor="text1"/>
          <w:lang w:val="es-ES"/>
        </w:rPr>
        <w:t xml:space="preserve"> </w:t>
      </w:r>
    </w:p>
    <w:p w:rsidR="00BB1DAA" w:rsidRPr="00530D03" w:rsidRDefault="00BB1DAA" w:rsidP="00857D79">
      <w:pPr>
        <w:spacing w:after="0" w:line="240" w:lineRule="auto"/>
        <w:rPr>
          <w:rFonts w:ascii="AvantGarde Bk BT" w:hAnsi="AvantGarde Bk BT" w:cstheme="minorHAnsi"/>
          <w:color w:val="000000" w:themeColor="text1"/>
          <w:lang w:val="es-ES"/>
        </w:rPr>
      </w:pPr>
    </w:p>
    <w:p w:rsidR="00BB1DAA" w:rsidRDefault="00BB1DAA" w:rsidP="00857D79">
      <w:pPr>
        <w:spacing w:after="0" w:line="240" w:lineRule="auto"/>
        <w:jc w:val="both"/>
        <w:rPr>
          <w:rFonts w:ascii="AvantGarde Bk BT" w:hAnsi="AvantGarde Bk BT" w:cstheme="minorHAnsi"/>
          <w:bCs/>
          <w:color w:val="000000" w:themeColor="text1"/>
        </w:rPr>
      </w:pPr>
      <w:r w:rsidRPr="00530D03">
        <w:rPr>
          <w:rFonts w:ascii="AvantGarde Bk BT" w:hAnsi="AvantGarde Bk BT" w:cstheme="minorHAnsi"/>
          <w:bCs/>
          <w:color w:val="000000" w:themeColor="text1"/>
        </w:rPr>
        <w:t>Tal y como lo menciona el artículo 11 del Estatuto General de la Universidad de Guadalajara:</w:t>
      </w:r>
    </w:p>
    <w:p w:rsidR="00857D79" w:rsidRPr="00530D03" w:rsidRDefault="00857D79" w:rsidP="00857D79">
      <w:pPr>
        <w:spacing w:after="0" w:line="240" w:lineRule="auto"/>
        <w:jc w:val="both"/>
        <w:rPr>
          <w:rFonts w:ascii="AvantGarde Bk BT" w:hAnsi="AvantGarde Bk BT" w:cstheme="minorHAnsi"/>
          <w:bCs/>
          <w:color w:val="000000" w:themeColor="text1"/>
        </w:rPr>
      </w:pPr>
    </w:p>
    <w:p w:rsidR="00BB1DAA" w:rsidRDefault="00BB1DAA" w:rsidP="00857D79">
      <w:pPr>
        <w:spacing w:after="0" w:line="240" w:lineRule="auto"/>
        <w:jc w:val="both"/>
        <w:rPr>
          <w:rFonts w:ascii="AvantGarde Bk BT" w:hAnsi="AvantGarde Bk BT" w:cstheme="minorHAnsi"/>
          <w:b/>
          <w:color w:val="000000" w:themeColor="text1"/>
        </w:rPr>
      </w:pPr>
      <w:r w:rsidRPr="00530D03">
        <w:rPr>
          <w:rFonts w:ascii="AvantGarde Bk BT" w:hAnsi="AvantGarde Bk BT" w:cstheme="minorHAnsi"/>
          <w:b/>
          <w:color w:val="000000" w:themeColor="text1"/>
        </w:rPr>
        <w:t>I. Para su creación, presentar un proyecto académico de constitución, en el cual se establezca:</w:t>
      </w:r>
    </w:p>
    <w:p w:rsidR="00857D79" w:rsidRPr="00530D03" w:rsidRDefault="00857D79" w:rsidP="00857D79">
      <w:pPr>
        <w:spacing w:after="0" w:line="240" w:lineRule="auto"/>
        <w:jc w:val="both"/>
        <w:rPr>
          <w:rFonts w:ascii="AvantGarde Bk BT" w:hAnsi="AvantGarde Bk BT" w:cstheme="minorHAnsi"/>
          <w:b/>
          <w:color w:val="000000" w:themeColor="text1"/>
        </w:rPr>
      </w:pPr>
    </w:p>
    <w:p w:rsidR="00BB1DAA"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b/>
          <w:color w:val="000000" w:themeColor="text1"/>
        </w:rPr>
        <w:t>a) Una sólida fundamentación epistemológica y teórica sobre la pertinencia de su creación, que defina el tipo de programas académicos que realizará, a partir de un modelo coherente e integrado de sus funciones sustantivas</w:t>
      </w:r>
      <w:r w:rsidRPr="00530D03">
        <w:rPr>
          <w:rFonts w:ascii="AvantGarde Bk BT" w:hAnsi="AvantGarde Bk BT" w:cstheme="minorHAnsi"/>
          <w:color w:val="000000" w:themeColor="text1"/>
        </w:rPr>
        <w:t>;</w:t>
      </w:r>
    </w:p>
    <w:p w:rsidR="00857D79" w:rsidRPr="00530D03" w:rsidRDefault="00857D79" w:rsidP="00857D79">
      <w:pPr>
        <w:spacing w:after="0" w:line="240" w:lineRule="auto"/>
        <w:jc w:val="both"/>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Es importante para el momento actual que está viviendo el derecho en la sociedades contemporáneas, el tratar de abordar la comprensión del derecho y su materialización de una forma muy diferente a lo que históricamente fue concebido, en su idea tradicional de índole formalista, en el cual el derecho partía de </w:t>
      </w:r>
      <w:proofErr w:type="gramStart"/>
      <w:r w:rsidRPr="00530D03">
        <w:rPr>
          <w:rFonts w:ascii="AvantGarde Bk BT" w:hAnsi="AvantGarde Bk BT" w:cstheme="minorHAnsi"/>
          <w:color w:val="000000" w:themeColor="text1"/>
        </w:rPr>
        <w:t>una  vieja</w:t>
      </w:r>
      <w:proofErr w:type="gramEnd"/>
      <w:r w:rsidRPr="00530D03">
        <w:rPr>
          <w:rFonts w:ascii="AvantGarde Bk BT" w:hAnsi="AvantGarde Bk BT" w:cstheme="minorHAnsi"/>
          <w:color w:val="000000" w:themeColor="text1"/>
        </w:rPr>
        <w:t xml:space="preserve"> idea circunscrita al legalismos positivista, en la cual el derecho se construía a partir de su fuente principal que se delimitaba a la ley como la madre de todas las fuentes. Sin embargo, dicha concepción se ha venido superando, en primer </w:t>
      </w:r>
      <w:proofErr w:type="gramStart"/>
      <w:r w:rsidRPr="00530D03">
        <w:rPr>
          <w:rFonts w:ascii="AvantGarde Bk BT" w:hAnsi="AvantGarde Bk BT" w:cstheme="minorHAnsi"/>
          <w:color w:val="000000" w:themeColor="text1"/>
        </w:rPr>
        <w:t>término</w:t>
      </w:r>
      <w:proofErr w:type="gramEnd"/>
      <w:r w:rsidRPr="00530D03">
        <w:rPr>
          <w:rFonts w:ascii="AvantGarde Bk BT" w:hAnsi="AvantGarde Bk BT" w:cstheme="minorHAnsi"/>
          <w:color w:val="000000" w:themeColor="text1"/>
        </w:rPr>
        <w:t xml:space="preserve"> en el ámbito teórico y recientemente se ha presentado en el campo de la práctica del derecho, tan es así, que existen voces que se refieren a la superación del legalismo paleopositivista, para pasar a un Estado constitucional democrático y social de derecho.</w:t>
      </w:r>
    </w:p>
    <w:p w:rsidR="00857D79" w:rsidRDefault="00857D79" w:rsidP="00857D79">
      <w:pPr>
        <w:spacing w:after="0" w:line="240" w:lineRule="auto"/>
        <w:jc w:val="both"/>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En este nuevo escenario, que supera la idea de la concepción reduccionista de derecho, como sinónimo de la ley o del imperio de la misma, para </w:t>
      </w:r>
      <w:proofErr w:type="gramStart"/>
      <w:r w:rsidRPr="00530D03">
        <w:rPr>
          <w:rFonts w:ascii="AvantGarde Bk BT" w:hAnsi="AvantGarde Bk BT" w:cstheme="minorHAnsi"/>
          <w:color w:val="000000" w:themeColor="text1"/>
        </w:rPr>
        <w:t>a  dar</w:t>
      </w:r>
      <w:proofErr w:type="gramEnd"/>
      <w:r w:rsidRPr="00530D03">
        <w:rPr>
          <w:rFonts w:ascii="AvantGarde Bk BT" w:hAnsi="AvantGarde Bk BT" w:cstheme="minorHAnsi"/>
          <w:color w:val="000000" w:themeColor="text1"/>
        </w:rPr>
        <w:t xml:space="preserve"> el salto por demás significativo del imperio de la Constitución y de sus principios. Es decir, el derecho se construye a partir de una serie de insumos, que van desde instrumentos normativos y jurisprudenciales que incluso emanan de ámbitos más allá de las fronteras territoriales, en el que los códigos dejan de ser la fuente principal. En ese sentido se han expresado, voces por demás autorizadas como Stafano Rodota, Luigi Ferrajoli, Mauricio Fioravanti, Gustavo Zagrevelsky, Ricardo Guastini, Rodolfo Vazquez, Ernesto Garzón Valdés, entre otros.</w:t>
      </w:r>
    </w:p>
    <w:p w:rsidR="00857D79" w:rsidRDefault="00857D79">
      <w:pPr>
        <w:rPr>
          <w:rFonts w:ascii="AvantGarde Bk BT" w:hAnsi="AvantGarde Bk BT" w:cstheme="minorHAnsi"/>
          <w:color w:val="000000" w:themeColor="text1"/>
        </w:rPr>
      </w:pPr>
      <w:r>
        <w:rPr>
          <w:rFonts w:ascii="AvantGarde Bk BT" w:hAnsi="AvantGarde Bk BT" w:cstheme="minorHAnsi"/>
          <w:color w:val="000000" w:themeColor="text1"/>
        </w:rPr>
        <w:br w:type="page"/>
      </w: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lastRenderedPageBreak/>
        <w:t xml:space="preserve">Así, la vieja concepción del positivismo tradicional, de reducir el derecho a la ley y esta aplicada a la clasificación del derecho, entre público y privado. Nos lleva a proponer aglutinar en un solo departamento, la inclusión del estudio de los derechos emergente que muchos de ellos son de índole social, por demandar un conjunto de actuaciones positivas principalmente de la actividad del Estado, y disciplinas que tiene que ver con la construcción epistemológica del derecho a partir de inspirarse en principios abstractos y abiertos (por lo regular ausentes en las leyes y códigos) presentes en las construcciones constituciones contemporáneas. De ahí, parte la idea de la unidad en un solo departamento, lo relativo al derecho social y disciplinas sobre el derecho, con la idea de aglutinar en un ente académico de acuerdo lo establecido con la Ley Orgánica de la Universidad de Guadalajara, que en su artículo 23 señala sobre los fines de los departamentos. </w:t>
      </w:r>
    </w:p>
    <w:p w:rsidR="00857D79" w:rsidRDefault="00857D79" w:rsidP="00857D79">
      <w:pPr>
        <w:spacing w:after="0" w:line="240" w:lineRule="auto"/>
        <w:jc w:val="both"/>
        <w:rPr>
          <w:rFonts w:ascii="AvantGarde Bk BT" w:hAnsi="AvantGarde Bk BT" w:cstheme="minorHAnsi"/>
          <w:color w:val="000000" w:themeColor="text1"/>
        </w:rPr>
      </w:pPr>
    </w:p>
    <w:p w:rsidR="00BB1DAA"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Así, la pretensión señalada, es potenciar las actividades de docencia, investigación y difusión, con un objetivo común, de formar juristas que respondan a este nuevo paradigma de construir el derecho, a partir de una nueva concepción que supere los dogmas tradicionales, que de aferrarse a ello, en nada ayudaría a resolver los problemas tangibles que las sociedades actuales presentan, y que requieren ser abordados de una manera muy diferente al excesivo formalismo y visiones acríticas del derecho. </w:t>
      </w:r>
    </w:p>
    <w:p w:rsidR="00857D79" w:rsidRPr="00530D03" w:rsidRDefault="00857D79" w:rsidP="00857D79">
      <w:pPr>
        <w:spacing w:after="0" w:line="240" w:lineRule="auto"/>
        <w:jc w:val="both"/>
        <w:rPr>
          <w:rFonts w:ascii="AvantGarde Bk BT" w:hAnsi="AvantGarde Bk BT" w:cstheme="minorHAnsi"/>
          <w:color w:val="000000" w:themeColor="text1"/>
        </w:rPr>
      </w:pPr>
    </w:p>
    <w:p w:rsidR="00BB1DAA"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b/>
          <w:color w:val="000000" w:themeColor="text1"/>
        </w:rPr>
        <w:t>b) Su plantilla académica, especificando sus miembros, cargas horarias, campos de especialidad, antigüedad en la institución, así como los perfiles de formación y de las funciones que se les asignará en la estructura proyectada</w:t>
      </w:r>
      <w:r w:rsidRPr="00530D03">
        <w:rPr>
          <w:rFonts w:ascii="AvantGarde Bk BT" w:hAnsi="AvantGarde Bk BT" w:cstheme="minorHAnsi"/>
          <w:color w:val="000000" w:themeColor="text1"/>
        </w:rPr>
        <w:t>; y</w:t>
      </w:r>
    </w:p>
    <w:p w:rsidR="00857D79" w:rsidRPr="00530D03" w:rsidRDefault="00857D79" w:rsidP="00857D79">
      <w:pPr>
        <w:spacing w:after="0" w:line="240" w:lineRule="auto"/>
        <w:jc w:val="both"/>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color w:val="000000" w:themeColor="text1"/>
        </w:rPr>
      </w:pPr>
      <w:r w:rsidRPr="00857D79">
        <w:rPr>
          <w:rFonts w:ascii="AvantGarde Bk BT" w:hAnsi="AvantGarde Bk BT" w:cstheme="minorHAnsi"/>
          <w:b/>
          <w:color w:val="000000" w:themeColor="text1"/>
        </w:rPr>
        <w:t>c)</w:t>
      </w:r>
      <w:r w:rsidRPr="00530D03">
        <w:rPr>
          <w:rFonts w:ascii="AvantGarde Bk BT" w:hAnsi="AvantGarde Bk BT" w:cstheme="minorHAnsi"/>
          <w:color w:val="000000" w:themeColor="text1"/>
        </w:rPr>
        <w:t xml:space="preserve"> </w:t>
      </w:r>
      <w:r w:rsidRPr="00530D03">
        <w:rPr>
          <w:rFonts w:ascii="AvantGarde Bk BT" w:hAnsi="AvantGarde Bk BT" w:cstheme="minorHAnsi"/>
          <w:b/>
          <w:color w:val="000000" w:themeColor="text1"/>
        </w:rPr>
        <w:t>El personal académico de tiempo completo y medio tiempo necesario para constituir un Departamento, será de diez académicos, de los cuales al menos dos deberán ser profesores titulares</w:t>
      </w:r>
      <w:r w:rsidRPr="00530D03">
        <w:rPr>
          <w:rFonts w:ascii="AvantGarde Bk BT" w:hAnsi="AvantGarde Bk BT" w:cstheme="minorHAnsi"/>
          <w:color w:val="000000" w:themeColor="text1"/>
        </w:rPr>
        <w:t>;</w:t>
      </w:r>
    </w:p>
    <w:p w:rsidR="00BB1DAA" w:rsidRPr="00530D03" w:rsidRDefault="00BB1DAA" w:rsidP="00857D79">
      <w:pPr>
        <w:spacing w:after="0" w:line="240" w:lineRule="auto"/>
        <w:jc w:val="both"/>
        <w:rPr>
          <w:rFonts w:ascii="AvantGarde Bk BT" w:hAnsi="AvantGarde Bk BT" w:cstheme="minorHAnsi"/>
          <w:color w:val="000000" w:themeColor="text1"/>
        </w:rPr>
      </w:pPr>
    </w:p>
    <w:tbl>
      <w:tblPr>
        <w:tblW w:w="8587" w:type="dxa"/>
        <w:tblInd w:w="55" w:type="dxa"/>
        <w:tblCellMar>
          <w:left w:w="70" w:type="dxa"/>
          <w:right w:w="70" w:type="dxa"/>
        </w:tblCellMar>
        <w:tblLook w:val="04A0" w:firstRow="1" w:lastRow="0" w:firstColumn="1" w:lastColumn="0" w:noHBand="0" w:noVBand="1"/>
      </w:tblPr>
      <w:tblGrid>
        <w:gridCol w:w="3059"/>
        <w:gridCol w:w="1843"/>
        <w:gridCol w:w="1842"/>
        <w:gridCol w:w="1843"/>
      </w:tblGrid>
      <w:tr w:rsidR="00BB1DAA" w:rsidRPr="00530D03" w:rsidTr="00963676">
        <w:trPr>
          <w:trHeight w:val="420"/>
        </w:trPr>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PROFESOR        </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CATEGORIA </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CARGA HORARIA </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NOMBRAMIENTO </w:t>
            </w:r>
          </w:p>
        </w:tc>
      </w:tr>
      <w:tr w:rsidR="00BB1DAA"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AGUILAR BETANCOURT JULIO NOE</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530D03" w:rsidTr="00963676">
        <w:trPr>
          <w:trHeight w:val="750"/>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AGUIRRE ALCALA ISAAC</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TECNICO ACADEMICO</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BAYARDO NUÑEZ JOSE ADRIAN</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ASISTENTE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530D03" w:rsidTr="00963676">
        <w:trPr>
          <w:trHeight w:val="375"/>
        </w:trPr>
        <w:tc>
          <w:tcPr>
            <w:tcW w:w="3059" w:type="dxa"/>
            <w:tcBorders>
              <w:top w:val="nil"/>
              <w:left w:val="single" w:sz="4" w:space="0" w:color="auto"/>
              <w:bottom w:val="nil"/>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CALLICO LOPEZ JOSEFINA</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nil"/>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T.C.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530D03" w:rsidTr="00963676">
        <w:trPr>
          <w:trHeight w:val="375"/>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CANO GUTIERREZ IRMA ALICIA</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CEJA ARIAS LUIS IGNACIO</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bl>
    <w:p w:rsidR="00857D79" w:rsidRDefault="00857D79">
      <w:r>
        <w:br w:type="page"/>
      </w:r>
    </w:p>
    <w:tbl>
      <w:tblPr>
        <w:tblW w:w="8587" w:type="dxa"/>
        <w:tblInd w:w="55" w:type="dxa"/>
        <w:tblCellMar>
          <w:left w:w="70" w:type="dxa"/>
          <w:right w:w="70" w:type="dxa"/>
        </w:tblCellMar>
        <w:tblLook w:val="04A0" w:firstRow="1" w:lastRow="0" w:firstColumn="1" w:lastColumn="0" w:noHBand="0" w:noVBand="1"/>
      </w:tblPr>
      <w:tblGrid>
        <w:gridCol w:w="3059"/>
        <w:gridCol w:w="1843"/>
        <w:gridCol w:w="1842"/>
        <w:gridCol w:w="1843"/>
      </w:tblGrid>
      <w:tr w:rsidR="00857D79" w:rsidRPr="00530D03" w:rsidTr="00963676">
        <w:trPr>
          <w:trHeight w:val="375"/>
        </w:trPr>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lastRenderedPageBreak/>
              <w:t xml:space="preserve">PROFESOR        </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CATEGORIA </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CARGA HORARIA </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NOMBRAMIENTO </w:t>
            </w:r>
          </w:p>
        </w:tc>
      </w:tr>
      <w:tr w:rsidR="00857D79" w:rsidRPr="00530D03" w:rsidTr="00963676">
        <w:trPr>
          <w:trHeight w:val="375"/>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CHAIRES ZARAGOZA JORGE</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CORTES FUENTES FRANCISCO JAVIER</w:t>
            </w:r>
          </w:p>
        </w:tc>
        <w:tc>
          <w:tcPr>
            <w:tcW w:w="1843" w:type="dxa"/>
            <w:tcBorders>
              <w:top w:val="nil"/>
              <w:left w:val="nil"/>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COVARRUBIAS DUEÑAS JOSE DE JESUS</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FRAUSTO PEREZ DALILA</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GOMEZ ROMO CESAL</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ASISTENTE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GONZALEZ HUERTA ROGELIO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GONZALEZ OROZCO JOSE ANTONIO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GONZALEZ ROBLES EVARISTO JAIME</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HUBBE CONTRERAS TADEO EDUARDO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LOZANO MERAZ CECILIA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MANTILLA TROLLE MARIA DEL SAGRARIO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MARISCAL FLORES ROSALINDA</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MARTINEZ QUIRARTE MAGDALENA</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750"/>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MOSCARDO SALAZAR MANUEL</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TECNICO ACADEMICO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OROZCO JARA RITO ABEL</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TITULAR “B”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420"/>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OROZCO OROZCO JOSE ZOCIMO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TITULAR “C” </w:t>
            </w:r>
          </w:p>
        </w:tc>
        <w:tc>
          <w:tcPr>
            <w:tcW w:w="1842" w:type="dxa"/>
            <w:tcBorders>
              <w:top w:val="nil"/>
              <w:left w:val="nil"/>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T.C.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420"/>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PEÑA ACOSTA JUAN</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T.C.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QUINTANA CONTRERAS JOSE DE JESUS</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RAMIREZ ESTRADA JESUS FRANCISCO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SALOMON DELGADO LUIS ERNESTO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SANCHEZ LOZANO LUIS MANUEL</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SANCHEZ MONTES DE OCA FELIPE</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ASISTENTE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SANCHEZ RUVALCABA ROSALIO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ASISTENTE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single" w:sz="4" w:space="0" w:color="auto"/>
              <w:left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SOLORZANO PEÑA MARIA AMELIA</w:t>
            </w:r>
          </w:p>
        </w:tc>
        <w:tc>
          <w:tcPr>
            <w:tcW w:w="1843" w:type="dxa"/>
            <w:tcBorders>
              <w:top w:val="single" w:sz="4" w:space="0" w:color="auto"/>
              <w:left w:val="nil"/>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single" w:sz="4" w:space="0" w:color="auto"/>
              <w:left w:val="nil"/>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single" w:sz="4" w:space="0" w:color="auto"/>
              <w:left w:val="nil"/>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left w:val="single" w:sz="4" w:space="0" w:color="auto"/>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TORRES SANTIAGO GUADALUPE JOSE</w:t>
            </w:r>
          </w:p>
        </w:tc>
        <w:tc>
          <w:tcPr>
            <w:tcW w:w="1843" w:type="dxa"/>
            <w:tcBorders>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bl>
    <w:p w:rsidR="00857D79" w:rsidRDefault="00857D79" w:rsidP="00857D79">
      <w:pPr>
        <w:spacing w:after="0" w:line="240" w:lineRule="auto"/>
        <w:jc w:val="both"/>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color w:val="000000" w:themeColor="text1"/>
        </w:rPr>
      </w:pPr>
    </w:p>
    <w:tbl>
      <w:tblPr>
        <w:tblW w:w="8729" w:type="dxa"/>
        <w:tblInd w:w="55" w:type="dxa"/>
        <w:tblCellMar>
          <w:left w:w="70" w:type="dxa"/>
          <w:right w:w="70" w:type="dxa"/>
        </w:tblCellMar>
        <w:tblLook w:val="04A0" w:firstRow="1" w:lastRow="0" w:firstColumn="1" w:lastColumn="0" w:noHBand="0" w:noVBand="1"/>
      </w:tblPr>
      <w:tblGrid>
        <w:gridCol w:w="3059"/>
        <w:gridCol w:w="1843"/>
        <w:gridCol w:w="1842"/>
        <w:gridCol w:w="1985"/>
      </w:tblGrid>
      <w:tr w:rsidR="00BB1DAA" w:rsidRPr="00963676" w:rsidTr="00963676">
        <w:trPr>
          <w:trHeight w:val="420"/>
        </w:trPr>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PROFESOR        </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CATEGORIA </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CARGA HORARIA </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NOMBRAMIENTO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ARECHIGA GONZALEZ JOSE F.</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AVALOS ROLON ERNESTO</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½ TIEMPO</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BURGOS LOPEZ JESUS</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ASISTENTE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nil"/>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CARILLO MAYORGA JOSE</w:t>
            </w:r>
          </w:p>
        </w:tc>
        <w:tc>
          <w:tcPr>
            <w:tcW w:w="1843" w:type="dxa"/>
            <w:tcBorders>
              <w:top w:val="nil"/>
              <w:left w:val="nil"/>
              <w:bottom w:val="nil"/>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ASISTENTE "B"</w:t>
            </w:r>
          </w:p>
        </w:tc>
        <w:tc>
          <w:tcPr>
            <w:tcW w:w="1842" w:type="dxa"/>
            <w:tcBorders>
              <w:top w:val="nil"/>
              <w:left w:val="nil"/>
              <w:bottom w:val="nil"/>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T.C. </w:t>
            </w:r>
          </w:p>
        </w:tc>
        <w:tc>
          <w:tcPr>
            <w:tcW w:w="1985" w:type="dxa"/>
            <w:tcBorders>
              <w:top w:val="nil"/>
              <w:left w:val="nil"/>
              <w:bottom w:val="nil"/>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HUESPED</w:t>
            </w:r>
          </w:p>
        </w:tc>
      </w:tr>
      <w:tr w:rsidR="00BB1DAA" w:rsidRPr="00963676" w:rsidTr="00963676">
        <w:trPr>
          <w:trHeight w:val="375"/>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CASTELLANOS GONZALEZ JOSE LUIS</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CRUZ FONSECA JOSE DE JESUS</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GARCIA MALDONADO OCTAVIO</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750"/>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GARCIA MURILLO JOSE GUILLERMO</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GOMEZ HERNANDEZ PERLA CONCEPCION</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750"/>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GUTIERREZ NAJERA RAQUEL</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750"/>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GUTIERREZ OCEGUEDA GELACIO J.R.</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GUTIERREZ RAMIREZ OSCAR CONSTATINO</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HERNANDEZ DE LA TORRE JAIME</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ASISTENTE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IÑIGUEZ SOTO MONICA PATRICIA</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LEDESMA MARTINEZ NEGRETE FELIX</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LEON HERNANDEZ HORACIO</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LOPEZ GONZALEZ SILVIA PATRICIA</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“B”</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MACIAS MARTINEZ VICTOR HUGO</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BB1DAA" w:rsidRPr="00963676" w:rsidTr="00963676">
        <w:trPr>
          <w:trHeight w:val="750"/>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MARTINEZ GIL JOSE PABLO</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BB1DAA" w:rsidRPr="00963676" w:rsidRDefault="00BB1DAA"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bl>
    <w:p w:rsidR="00857D79" w:rsidRPr="00963676" w:rsidRDefault="00857D79">
      <w:pPr>
        <w:rPr>
          <w:sz w:val="18"/>
          <w:szCs w:val="18"/>
        </w:rPr>
      </w:pPr>
      <w:r w:rsidRPr="00963676">
        <w:rPr>
          <w:sz w:val="18"/>
          <w:szCs w:val="18"/>
        </w:rPr>
        <w:br w:type="page"/>
      </w:r>
    </w:p>
    <w:tbl>
      <w:tblPr>
        <w:tblW w:w="8729" w:type="dxa"/>
        <w:tblInd w:w="55" w:type="dxa"/>
        <w:tblCellMar>
          <w:left w:w="70" w:type="dxa"/>
          <w:right w:w="70" w:type="dxa"/>
        </w:tblCellMar>
        <w:tblLook w:val="04A0" w:firstRow="1" w:lastRow="0" w:firstColumn="1" w:lastColumn="0" w:noHBand="0" w:noVBand="1"/>
      </w:tblPr>
      <w:tblGrid>
        <w:gridCol w:w="3059"/>
        <w:gridCol w:w="1843"/>
        <w:gridCol w:w="1842"/>
        <w:gridCol w:w="1985"/>
      </w:tblGrid>
      <w:tr w:rsidR="00857D79" w:rsidRPr="00530D03" w:rsidTr="00963676">
        <w:trPr>
          <w:trHeight w:val="375"/>
        </w:trPr>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lastRenderedPageBreak/>
              <w:t xml:space="preserve">PROFESOR        </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CATEGORIA </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CARGA HORARIA </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NOMBRAMIENTO </w:t>
            </w:r>
          </w:p>
        </w:tc>
      </w:tr>
      <w:tr w:rsidR="00857D79" w:rsidRPr="00530D03" w:rsidTr="00963676">
        <w:trPr>
          <w:trHeight w:val="375"/>
        </w:trPr>
        <w:tc>
          <w:tcPr>
            <w:tcW w:w="3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MOSQUEDA OCHOA LETICIA ADELA</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OCEGUEDA BARRAGAN FELIPE DE JESUS </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420"/>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PERALTA CABRERA DANIEL</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TITULAR “C” </w:t>
            </w:r>
          </w:p>
        </w:tc>
        <w:tc>
          <w:tcPr>
            <w:tcW w:w="1842" w:type="dxa"/>
            <w:tcBorders>
              <w:top w:val="nil"/>
              <w:left w:val="nil"/>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T.C. </w:t>
            </w:r>
          </w:p>
        </w:tc>
        <w:tc>
          <w:tcPr>
            <w:tcW w:w="1985"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750"/>
        </w:trPr>
        <w:tc>
          <w:tcPr>
            <w:tcW w:w="3059" w:type="dxa"/>
            <w:tcBorders>
              <w:top w:val="nil"/>
              <w:left w:val="single" w:sz="4" w:space="0" w:color="auto"/>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RUIZ MORENO ANGEL GUILLERMO</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“C”</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 xml:space="preserve">T.C. </w:t>
            </w:r>
          </w:p>
        </w:tc>
        <w:tc>
          <w:tcPr>
            <w:tcW w:w="1985"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ORTEGA SOLI</w:t>
            </w:r>
            <w:bookmarkStart w:id="0" w:name="_GoBack"/>
            <w:bookmarkEnd w:id="0"/>
            <w:r w:rsidRPr="00963676">
              <w:rPr>
                <w:rFonts w:ascii="AvantGarde Bk BT" w:eastAsia="Times New Roman" w:hAnsi="AvantGarde Bk BT" w:cstheme="minorHAnsi"/>
                <w:b/>
                <w:bCs/>
                <w:color w:val="000000" w:themeColor="text1"/>
                <w:sz w:val="18"/>
                <w:szCs w:val="18"/>
                <w:lang w:eastAsia="es-MX"/>
              </w:rPr>
              <w:t>S MIGUE ANGEL</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TITULAR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T.C.</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r w:rsidR="00857D79" w:rsidRPr="00530D03" w:rsidTr="00963676">
        <w:trPr>
          <w:trHeight w:val="375"/>
        </w:trPr>
        <w:tc>
          <w:tcPr>
            <w:tcW w:w="3059" w:type="dxa"/>
            <w:tcBorders>
              <w:top w:val="nil"/>
              <w:left w:val="single" w:sz="4" w:space="0" w:color="auto"/>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VILLANUEVA ROBLES ALFONSO</w:t>
            </w:r>
            <w:r w:rsidRPr="00963676">
              <w:rPr>
                <w:rFonts w:ascii="AvantGarde Bk BT" w:eastAsia="Times New Roman" w:hAnsi="AvantGarde Bk BT" w:cstheme="minorHAnsi"/>
                <w:color w:val="000000" w:themeColor="text1"/>
                <w:sz w:val="18"/>
                <w:szCs w:val="18"/>
                <w:lang w:eastAsia="es-MX"/>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ASOCIADO “A”</w:t>
            </w:r>
            <w:r w:rsidRPr="00963676">
              <w:rPr>
                <w:rFonts w:ascii="AvantGarde Bk BT" w:eastAsia="Times New Roman" w:hAnsi="AvantGarde Bk BT" w:cstheme="minorHAnsi"/>
                <w:color w:val="000000" w:themeColor="text1"/>
                <w:sz w:val="18"/>
                <w:szCs w:val="18"/>
                <w:lang w:eastAsia="es-MX"/>
              </w:rPr>
              <w:t xml:space="preserve"> </w:t>
            </w:r>
          </w:p>
        </w:tc>
        <w:tc>
          <w:tcPr>
            <w:tcW w:w="1842"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½ TIEMPO</w:t>
            </w:r>
            <w:r w:rsidRPr="00963676">
              <w:rPr>
                <w:rFonts w:ascii="AvantGarde Bk BT" w:eastAsia="Times New Roman" w:hAnsi="AvantGarde Bk BT" w:cstheme="minorHAnsi"/>
                <w:color w:val="000000" w:themeColor="text1"/>
                <w:sz w:val="18"/>
                <w:szCs w:val="18"/>
                <w:lang w:eastAsia="es-MX"/>
              </w:rPr>
              <w:t xml:space="preserve"> </w:t>
            </w:r>
          </w:p>
        </w:tc>
        <w:tc>
          <w:tcPr>
            <w:tcW w:w="1985" w:type="dxa"/>
            <w:tcBorders>
              <w:top w:val="nil"/>
              <w:left w:val="nil"/>
              <w:bottom w:val="single" w:sz="4" w:space="0" w:color="auto"/>
              <w:right w:val="single" w:sz="4" w:space="0" w:color="auto"/>
            </w:tcBorders>
            <w:shd w:val="clear" w:color="000000" w:fill="FFFFFF"/>
            <w:vAlign w:val="center"/>
            <w:hideMark/>
          </w:tcPr>
          <w:p w:rsidR="00857D79" w:rsidRPr="00963676" w:rsidRDefault="00857D79" w:rsidP="00857D79">
            <w:pPr>
              <w:spacing w:after="0" w:line="240" w:lineRule="auto"/>
              <w:jc w:val="center"/>
              <w:rPr>
                <w:rFonts w:ascii="AvantGarde Bk BT" w:eastAsia="Times New Roman" w:hAnsi="AvantGarde Bk BT" w:cstheme="minorHAnsi"/>
                <w:b/>
                <w:bCs/>
                <w:color w:val="000000" w:themeColor="text1"/>
                <w:sz w:val="18"/>
                <w:szCs w:val="18"/>
                <w:lang w:eastAsia="es-MX"/>
              </w:rPr>
            </w:pPr>
            <w:r w:rsidRPr="00963676">
              <w:rPr>
                <w:rFonts w:ascii="AvantGarde Bk BT" w:eastAsia="Times New Roman" w:hAnsi="AvantGarde Bk BT" w:cstheme="minorHAnsi"/>
                <w:b/>
                <w:bCs/>
                <w:color w:val="000000" w:themeColor="text1"/>
                <w:sz w:val="18"/>
                <w:szCs w:val="18"/>
                <w:lang w:eastAsia="es-MX"/>
              </w:rPr>
              <w:t>DEFINITIVO</w:t>
            </w:r>
            <w:r w:rsidRPr="00963676">
              <w:rPr>
                <w:rFonts w:ascii="AvantGarde Bk BT" w:eastAsia="Times New Roman" w:hAnsi="AvantGarde Bk BT" w:cstheme="minorHAnsi"/>
                <w:color w:val="000000" w:themeColor="text1"/>
                <w:sz w:val="18"/>
                <w:szCs w:val="18"/>
                <w:lang w:eastAsia="es-MX"/>
              </w:rPr>
              <w:t xml:space="preserve"> </w:t>
            </w:r>
          </w:p>
        </w:tc>
      </w:tr>
    </w:tbl>
    <w:p w:rsidR="00BB1DAA" w:rsidRPr="00530D03" w:rsidRDefault="00BB1DAA" w:rsidP="00857D79">
      <w:pPr>
        <w:spacing w:after="0" w:line="240" w:lineRule="auto"/>
        <w:jc w:val="both"/>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II</w:t>
      </w:r>
      <w:r w:rsidRPr="00530D03">
        <w:rPr>
          <w:rFonts w:ascii="AvantGarde Bk BT" w:hAnsi="AvantGarde Bk BT" w:cstheme="minorHAnsi"/>
          <w:b/>
          <w:color w:val="000000" w:themeColor="text1"/>
        </w:rPr>
        <w:t>. Contar con programas institucionales de investigación, docencia, difusión y vinculación, en los campos disciplinares de que se ocupa</w:t>
      </w:r>
      <w:r w:rsidRPr="00530D03">
        <w:rPr>
          <w:rFonts w:ascii="AvantGarde Bk BT" w:hAnsi="AvantGarde Bk BT" w:cstheme="minorHAnsi"/>
          <w:color w:val="000000" w:themeColor="text1"/>
        </w:rPr>
        <w:t>;</w:t>
      </w: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Sin lugar a dudas, la unidad de ambos departamentos, que a diferencia de los de Derecho Público y Privado, son mucho más pequeños en profesores y asignaturas adscritas, se potenciaría sus funciones sustanciales, en primer término lo relativo a la investigación existe un dato relevante, profesores adscrito al actual Departamento de Derechos Social, forman parte de Cuerpos Académicos legalmente reconocidos en el Centro Universitario, que realizan actividad de investigación relacionados con el departamento de adscripción, pero, algunos de ellos, incluso realizan investigación sobre el área de disciplinas sobre el derecho, es decir, apoyan al otro departamento (tal es el caso del Cuerpo Académico de Epistemología donde tres PTC de Derecho Social participan). Lo mismo acontece en el área de docencia, en el que profesores del Departamento de Derecho Social, descargan algunas asignaturas en el Departamento de Disciplinas </w:t>
      </w:r>
      <w:r w:rsidR="00B33B52" w:rsidRPr="00530D03">
        <w:rPr>
          <w:rFonts w:ascii="AvantGarde Bk BT" w:hAnsi="AvantGarde Bk BT" w:cstheme="minorHAnsi"/>
          <w:color w:val="000000" w:themeColor="text1"/>
        </w:rPr>
        <w:t>afines</w:t>
      </w:r>
      <w:r w:rsidRPr="00530D03">
        <w:rPr>
          <w:rFonts w:ascii="AvantGarde Bk BT" w:hAnsi="AvantGarde Bk BT" w:cstheme="minorHAnsi"/>
          <w:color w:val="000000" w:themeColor="text1"/>
        </w:rPr>
        <w:t xml:space="preserve"> </w:t>
      </w:r>
      <w:r w:rsidR="00B33B52" w:rsidRPr="00530D03">
        <w:rPr>
          <w:rFonts w:ascii="AvantGarde Bk BT" w:hAnsi="AvantGarde Bk BT" w:cstheme="minorHAnsi"/>
          <w:color w:val="000000" w:themeColor="text1"/>
        </w:rPr>
        <w:t>a</w:t>
      </w:r>
      <w:r w:rsidRPr="00530D03">
        <w:rPr>
          <w:rFonts w:ascii="AvantGarde Bk BT" w:hAnsi="AvantGarde Bk BT" w:cstheme="minorHAnsi"/>
          <w:color w:val="000000" w:themeColor="text1"/>
        </w:rPr>
        <w:t>l Derecho. Es decir, existe en la práctica actividades de relación y unidad entre ambas instancias académicas.</w:t>
      </w:r>
    </w:p>
    <w:p w:rsidR="00BB1DAA" w:rsidRPr="00530D03" w:rsidRDefault="00BB1DAA" w:rsidP="00857D79">
      <w:pPr>
        <w:spacing w:after="0" w:line="240" w:lineRule="auto"/>
        <w:jc w:val="both"/>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III. </w:t>
      </w:r>
      <w:r w:rsidRPr="00530D03">
        <w:rPr>
          <w:rFonts w:ascii="AvantGarde Bk BT" w:hAnsi="AvantGarde Bk BT" w:cstheme="minorHAnsi"/>
          <w:b/>
          <w:color w:val="000000" w:themeColor="text1"/>
        </w:rPr>
        <w:t>Tener a su cargo, en el ámbito de docencia, al menos tres asignaturas de alguna carrera profesional o técnica profesional, o dos cursos en posgrado</w:t>
      </w:r>
      <w:r w:rsidRPr="00530D03">
        <w:rPr>
          <w:rFonts w:ascii="AvantGarde Bk BT" w:hAnsi="AvantGarde Bk BT" w:cstheme="minorHAnsi"/>
          <w:color w:val="000000" w:themeColor="text1"/>
        </w:rPr>
        <w:t>;</w:t>
      </w: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De igual manera la Unidad de los departamentos, dará en la práctica insumos en cursos, tanto al programa de la maestría y al doctorado en derecho, pues algunas de las asignaturas de dichos programas están relacionados con saberes que integran tales departamentos. </w:t>
      </w:r>
    </w:p>
    <w:p w:rsidR="00857D79" w:rsidRDefault="00857D79">
      <w:pPr>
        <w:rPr>
          <w:rFonts w:ascii="AvantGarde Bk BT" w:hAnsi="AvantGarde Bk BT" w:cstheme="minorHAnsi"/>
          <w:color w:val="000000" w:themeColor="text1"/>
        </w:rPr>
      </w:pPr>
      <w:r>
        <w:rPr>
          <w:rFonts w:ascii="AvantGarde Bk BT" w:hAnsi="AvantGarde Bk BT" w:cstheme="minorHAnsi"/>
          <w:color w:val="000000" w:themeColor="text1"/>
        </w:rPr>
        <w:br w:type="page"/>
      </w: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lastRenderedPageBreak/>
        <w:t xml:space="preserve">IV. </w:t>
      </w:r>
      <w:r w:rsidRPr="00530D03">
        <w:rPr>
          <w:rFonts w:ascii="AvantGarde Bk BT" w:hAnsi="AvantGarde Bk BT" w:cstheme="minorHAnsi"/>
          <w:b/>
          <w:color w:val="000000" w:themeColor="text1"/>
        </w:rPr>
        <w:t>Tener adscrita, al menos, una línea de investigación</w:t>
      </w:r>
      <w:r w:rsidRPr="00530D03">
        <w:rPr>
          <w:rFonts w:ascii="AvantGarde Bk BT" w:hAnsi="AvantGarde Bk BT" w:cstheme="minorHAnsi"/>
          <w:color w:val="000000" w:themeColor="text1"/>
        </w:rPr>
        <w:t>;</w:t>
      </w: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Es un hecho por demás evidente que existen actualmente líneas de investigación que los relacionan a los citados departamentos, basta realizar una revisión de los cuerpos académicos que se encuentran adscritos al Centro Universitario, para observar que profesores de ambas entidades académicas participan en líneas de investigación, como lo es: El derecho y la ciencia jurídica en México y América Latína, Epistemología Jurídica, Sistemas Jurídicos Contemporáneos, Derecho Constitucional, Educación y Derechos Humanos.</w:t>
      </w:r>
    </w:p>
    <w:p w:rsidR="00857D79" w:rsidRDefault="00857D79" w:rsidP="00857D79">
      <w:pPr>
        <w:spacing w:after="0" w:line="240" w:lineRule="auto"/>
        <w:jc w:val="both"/>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b/>
          <w:color w:val="000000" w:themeColor="text1"/>
        </w:rPr>
      </w:pPr>
      <w:r w:rsidRPr="00530D03">
        <w:rPr>
          <w:rFonts w:ascii="AvantGarde Bk BT" w:hAnsi="AvantGarde Bk BT" w:cstheme="minorHAnsi"/>
          <w:color w:val="000000" w:themeColor="text1"/>
        </w:rPr>
        <w:t xml:space="preserve">V. </w:t>
      </w:r>
      <w:r w:rsidRPr="00530D03">
        <w:rPr>
          <w:rFonts w:ascii="AvantGarde Bk BT" w:hAnsi="AvantGarde Bk BT" w:cstheme="minorHAnsi"/>
          <w:b/>
          <w:color w:val="000000" w:themeColor="text1"/>
        </w:rPr>
        <w:t>Contar con producción científica que apoye la docencia, difunda la investigación y coadyuve a los programas institucionales de extensión</w:t>
      </w:r>
      <w:r w:rsidRPr="00530D03">
        <w:rPr>
          <w:rFonts w:ascii="AvantGarde Bk BT" w:hAnsi="AvantGarde Bk BT" w:cstheme="minorHAnsi"/>
          <w:color w:val="000000" w:themeColor="text1"/>
        </w:rPr>
        <w:t xml:space="preserve">; </w:t>
      </w:r>
    </w:p>
    <w:p w:rsidR="00BB1DAA" w:rsidRPr="00530D03" w:rsidRDefault="00BB1DAA" w:rsidP="00857D79">
      <w:pPr>
        <w:spacing w:after="0" w:line="240" w:lineRule="auto"/>
        <w:rPr>
          <w:rFonts w:ascii="AvantGarde Bk BT" w:hAnsi="AvantGarde Bk BT" w:cstheme="minorHAnsi"/>
          <w:b/>
          <w:color w:val="000000" w:themeColor="text1"/>
        </w:rPr>
      </w:pPr>
    </w:p>
    <w:p w:rsidR="00BB1DAA" w:rsidRPr="00530D03" w:rsidRDefault="00BB1DAA" w:rsidP="00857D79">
      <w:pPr>
        <w:spacing w:after="0" w:line="240" w:lineRule="auto"/>
        <w:jc w:val="center"/>
        <w:rPr>
          <w:rFonts w:ascii="AvantGarde Bk BT" w:eastAsia="Times New Roman" w:hAnsi="AvantGarde Bk BT" w:cstheme="minorHAnsi"/>
          <w:b/>
          <w:bCs/>
          <w:color w:val="000000" w:themeColor="text1"/>
          <w:lang w:eastAsia="es-MX"/>
        </w:rPr>
      </w:pPr>
      <w:r w:rsidRPr="00530D03">
        <w:rPr>
          <w:rFonts w:ascii="AvantGarde Bk BT" w:hAnsi="AvantGarde Bk BT" w:cstheme="minorHAnsi"/>
          <w:b/>
          <w:color w:val="000000" w:themeColor="text1"/>
        </w:rPr>
        <w:t xml:space="preserve">NÚMERO DE </w:t>
      </w:r>
      <w:proofErr w:type="gramStart"/>
      <w:r w:rsidRPr="00530D03">
        <w:rPr>
          <w:rFonts w:ascii="AvantGarde Bk BT" w:hAnsi="AvantGarde Bk BT" w:cstheme="minorHAnsi"/>
          <w:b/>
          <w:color w:val="000000" w:themeColor="text1"/>
        </w:rPr>
        <w:t>ARTÍCULOS  CIENTÍFICOS</w:t>
      </w:r>
      <w:proofErr w:type="gramEnd"/>
      <w:r w:rsidRPr="00530D03">
        <w:rPr>
          <w:rFonts w:ascii="AvantGarde Bk BT" w:hAnsi="AvantGarde Bk BT" w:cstheme="minorHAnsi"/>
          <w:b/>
          <w:color w:val="000000" w:themeColor="text1"/>
        </w:rPr>
        <w:t xml:space="preserve"> PUBLICADOS EN REVISTAS ARBITRADAS, CON REGISTRO ISSBN O CON COMITÉ EDITORIAL, NÚMERO DE LIBROS, CAPÍTULOS DE LIBRO, PUBLICACIÓN EN MEMORIAS CON ISBN, ENTRE OTRAS.</w:t>
      </w:r>
    </w:p>
    <w:p w:rsidR="00BB1DAA" w:rsidRPr="00530D03" w:rsidRDefault="00BB1DAA" w:rsidP="00857D79">
      <w:pPr>
        <w:spacing w:after="0" w:line="240" w:lineRule="auto"/>
        <w:rPr>
          <w:rFonts w:ascii="AvantGarde Bk BT" w:eastAsia="Times New Roman" w:hAnsi="AvantGarde Bk BT" w:cstheme="minorHAnsi"/>
          <w:b/>
          <w:bCs/>
          <w:color w:val="000000" w:themeColor="text1"/>
          <w:lang w:eastAsia="es-MX"/>
        </w:rPr>
      </w:pPr>
    </w:p>
    <w:p w:rsidR="00BB1DAA" w:rsidRPr="00530D03" w:rsidRDefault="00BB1DAA" w:rsidP="00857D79">
      <w:pPr>
        <w:spacing w:after="0" w:line="240" w:lineRule="auto"/>
        <w:rPr>
          <w:rFonts w:ascii="AvantGarde Bk BT" w:eastAsia="Times New Roman" w:hAnsi="AvantGarde Bk BT" w:cstheme="minorHAnsi"/>
          <w:b/>
          <w:bCs/>
          <w:color w:val="000000" w:themeColor="text1"/>
          <w:lang w:eastAsia="es-MX"/>
        </w:rPr>
      </w:pPr>
      <w:r w:rsidRPr="00530D03">
        <w:rPr>
          <w:rFonts w:ascii="AvantGarde Bk BT" w:eastAsia="Times New Roman" w:hAnsi="AvantGarde Bk BT" w:cstheme="minorHAnsi"/>
          <w:b/>
          <w:bCs/>
          <w:color w:val="000000" w:themeColor="text1"/>
          <w:lang w:eastAsia="es-MX"/>
        </w:rPr>
        <w:t>GARCIA MALDONADO OCTAVIO</w:t>
      </w:r>
      <w:r w:rsidRPr="00530D03">
        <w:rPr>
          <w:rFonts w:ascii="AvantGarde Bk BT" w:eastAsia="Times New Roman" w:hAnsi="AvantGarde Bk BT" w:cstheme="minorHAnsi"/>
          <w:color w:val="000000" w:themeColor="text1"/>
          <w:lang w:eastAsia="es-MX"/>
        </w:rPr>
        <w:t xml:space="preserve"> </w:t>
      </w:r>
    </w:p>
    <w:p w:rsidR="00BB1DAA" w:rsidRPr="00530D03" w:rsidRDefault="00BB1DAA" w:rsidP="00857D79">
      <w:pPr>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Libros publicados: </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1.- El Seguro Social, editorial “Abogados García Maldonado”</w:t>
      </w:r>
      <w:r w:rsidRPr="00530D03">
        <w:rPr>
          <w:rFonts w:ascii="AvantGarde Bk BT" w:hAnsi="AvantGarde Bk BT" w:cstheme="minorHAnsi"/>
          <w:color w:val="000000" w:themeColor="text1"/>
        </w:rPr>
        <w:tab/>
      </w:r>
    </w:p>
    <w:p w:rsidR="00BB1DAA" w:rsidRPr="00530D03" w:rsidRDefault="00BB1DAA" w:rsidP="00857D79">
      <w:pPr>
        <w:tabs>
          <w:tab w:val="left" w:pos="6313"/>
        </w:tabs>
        <w:spacing w:after="0" w:line="240" w:lineRule="auto"/>
        <w:rPr>
          <w:rFonts w:ascii="AvantGarde Bk BT" w:hAnsi="AvantGarde Bk BT" w:cstheme="minorHAnsi"/>
          <w:b/>
          <w:iCs/>
          <w:color w:val="000000" w:themeColor="text1"/>
        </w:rPr>
      </w:pPr>
      <w:r w:rsidRPr="00530D03">
        <w:rPr>
          <w:rFonts w:ascii="AvantGarde Bk BT" w:hAnsi="AvantGarde Bk BT" w:cstheme="minorHAnsi"/>
          <w:b/>
          <w:iCs/>
          <w:color w:val="000000" w:themeColor="text1"/>
        </w:rPr>
        <w:t>GARCIA MURILLO JOSE GUILLERMO</w:t>
      </w:r>
    </w:p>
    <w:p w:rsidR="00BB1DAA" w:rsidRPr="00530D03" w:rsidRDefault="00BB1DAA" w:rsidP="00857D79">
      <w:pPr>
        <w:tabs>
          <w:tab w:val="left" w:pos="6313"/>
        </w:tabs>
        <w:spacing w:after="0" w:line="240" w:lineRule="auto"/>
        <w:rPr>
          <w:rFonts w:ascii="AvantGarde Bk BT" w:hAnsi="AvantGarde Bk BT" w:cstheme="minorHAnsi"/>
          <w:b/>
          <w:iCs/>
          <w:color w:val="000000" w:themeColor="text1"/>
        </w:rPr>
      </w:pPr>
      <w:r w:rsidRPr="00530D03">
        <w:rPr>
          <w:rFonts w:ascii="AvantGarde Bk BT" w:hAnsi="AvantGarde Bk BT" w:cstheme="minorHAnsi"/>
          <w:color w:val="000000" w:themeColor="text1"/>
        </w:rPr>
        <w:t xml:space="preserve">Libros publicados: </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i/>
          <w:iCs/>
          <w:color w:val="000000" w:themeColor="text1"/>
        </w:rPr>
        <w:t xml:space="preserve">1.- Derecho </w:t>
      </w:r>
      <w:r w:rsidRPr="00530D03">
        <w:rPr>
          <w:rFonts w:ascii="AvantGarde Bk BT" w:hAnsi="AvantGarde Bk BT" w:cstheme="minorHAnsi"/>
          <w:color w:val="000000" w:themeColor="text1"/>
        </w:rPr>
        <w:t xml:space="preserve">a </w:t>
      </w:r>
      <w:r w:rsidRPr="00530D03">
        <w:rPr>
          <w:rFonts w:ascii="AvantGarde Bk BT" w:hAnsi="AvantGarde Bk BT" w:cstheme="minorHAnsi"/>
          <w:i/>
          <w:iCs/>
          <w:color w:val="000000" w:themeColor="text1"/>
        </w:rPr>
        <w:t xml:space="preserve">la Información, </w:t>
      </w:r>
      <w:r w:rsidRPr="00530D03">
        <w:rPr>
          <w:rFonts w:ascii="AvantGarde Bk BT" w:hAnsi="AvantGarde Bk BT" w:cstheme="minorHAnsi"/>
          <w:color w:val="000000" w:themeColor="text1"/>
        </w:rPr>
        <w:t>editado por la Universidad de Guadalajara,</w:t>
      </w:r>
    </w:p>
    <w:p w:rsidR="00BB1DAA" w:rsidRPr="00530D03" w:rsidRDefault="00BB1DAA" w:rsidP="00857D79">
      <w:pPr>
        <w:tabs>
          <w:tab w:val="left" w:pos="6313"/>
        </w:tabs>
        <w:spacing w:after="0" w:line="240" w:lineRule="auto"/>
        <w:rPr>
          <w:rFonts w:ascii="AvantGarde Bk BT" w:hAnsi="AvantGarde Bk BT" w:cstheme="minorHAnsi"/>
          <w:b/>
          <w:color w:val="000000" w:themeColor="text1"/>
        </w:rPr>
      </w:pPr>
      <w:r w:rsidRPr="00530D03">
        <w:rPr>
          <w:rFonts w:ascii="AvantGarde Bk BT" w:hAnsi="AvantGarde Bk BT" w:cstheme="minorHAnsi"/>
          <w:b/>
          <w:color w:val="000000" w:themeColor="text1"/>
        </w:rPr>
        <w:t>GUTIERREZ NAJERA RAQUEL</w:t>
      </w:r>
    </w:p>
    <w:p w:rsidR="00BB1DAA" w:rsidRPr="00530D03" w:rsidRDefault="00BB1DAA" w:rsidP="00857D79">
      <w:pPr>
        <w:tabs>
          <w:tab w:val="left" w:pos="6313"/>
        </w:tabs>
        <w:spacing w:after="0" w:line="240" w:lineRule="auto"/>
        <w:rPr>
          <w:rFonts w:ascii="AvantGarde Bk BT" w:hAnsi="AvantGarde Bk BT" w:cstheme="minorHAnsi"/>
          <w:b/>
          <w:iCs/>
          <w:color w:val="000000" w:themeColor="text1"/>
        </w:rPr>
      </w:pPr>
      <w:r w:rsidRPr="00530D03">
        <w:rPr>
          <w:rFonts w:ascii="AvantGarde Bk BT" w:hAnsi="AvantGarde Bk BT" w:cstheme="minorHAnsi"/>
          <w:color w:val="000000" w:themeColor="text1"/>
        </w:rPr>
        <w:t xml:space="preserve">Libros publicados: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Gutiérrez Nájera Raquel. La Biodiversidad del Estado de Jalisco. Capítulo la protección Jurídica de la Biodiversidad del estado de Jalisco. CONANPSEMADES. 2009.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 Sepúlveda Valle Carlos Alfredo (Coordinador). Cuestiones Constitucionales 1917-2000. Universidad de Guadalajara, 2000.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 - Verduzco Chávez Basilio, García Batíz Ma. Luisa, primer colaborador Gutiérrez Nájera Raquel. Agenda Municipal de Política Ambiental. Universidad de Guadalajara. Febrero del 2001.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 Gutiérrez Nájera Raquel Publicación de la7a Edición corregida y aumentada del Libro “Introducción del Estudio al Derecho Ambiental”. Editorial Porrúa 2001. En 2011, Séptima edición.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Gutiérrez Nájera Raquel capítulo en el libro: Una estrategia para la conservación de los recursos naturales y del hábitat: el caso del bosque los Colomos”. Editado por la Dirección de Cultura del H. Ayuntamiento de Guadalajara. Publicado 2009. (Libro colectivo).</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 - Gutiérrez Nájera Raquel capítulo de libro Agua para la Zona Metropolitana de Guadalajara: Alternativas Civilizatorias y Utópicas a la crisis del mundo actual desde Guadalajara. Publicado en el 2008 la Unidad de Vinculación y Difusión Científica de la U de G (libro colectivo).</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lastRenderedPageBreak/>
        <w:t xml:space="preserve"> - Gutiérrez Nájera Raquel capítulo de libro Derechos Humanos y Estado de Derecho: Una visión contemporánea. Publicado en el 2007 la Editorial CUCSH- U de G. (libro colectivo).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Gutiérrez Nájera Raquel, Aloeza Corichi Alicia. La protección jurídica de los recursos genéticos en México: caso de los organismos vivos modificados. En proceso de revisión el manuscrito a editar por la Universidad de Guadalajara. 2003.</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 - Programa de manejo del Bosque la primavera. SEMARNAT. (Colaboradora apartado de las reglas administrativas).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 Gutiérrez Nájera Raquel. Problemas contemporáneos ambientales: Una visión jurídica. En revisión y búsqueda de editor. Probablemente la someta a Porrúa. Proceso de actualización 2009.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 Bernache Pérez Gerardo coord. La Cultura Ambiental de los Empresarios Tapatíos. En proceso. Proyecto del CONACYT. 2003.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 Gutiérrez Nájera R., Loeza Corichi A. y Brockmann Cochrane J. A. 1996. Protección Jurídica de la Aves en México: Alcances y limitaciones. Consultoría Ambiental para el Desarrollo Sustentable, S.C. </w:t>
      </w:r>
      <w:proofErr w:type="gramStart"/>
      <w:r w:rsidRPr="00530D03">
        <w:rPr>
          <w:rFonts w:ascii="AvantGarde Bk BT" w:hAnsi="AvantGarde Bk BT" w:cstheme="minorHAnsi"/>
          <w:color w:val="000000" w:themeColor="text1"/>
        </w:rPr>
        <w:t>Marzo</w:t>
      </w:r>
      <w:proofErr w:type="gramEnd"/>
      <w:r w:rsidRPr="00530D03">
        <w:rPr>
          <w:rFonts w:ascii="AvantGarde Bk BT" w:hAnsi="AvantGarde Bk BT" w:cstheme="minorHAnsi"/>
          <w:color w:val="000000" w:themeColor="text1"/>
        </w:rPr>
        <w:t xml:space="preserve"> de 1996. </w:t>
      </w:r>
    </w:p>
    <w:p w:rsidR="00BB1DAA" w:rsidRPr="00963676" w:rsidRDefault="00BB1DAA" w:rsidP="00857D79">
      <w:pPr>
        <w:tabs>
          <w:tab w:val="left" w:pos="6313"/>
        </w:tabs>
        <w:spacing w:after="0" w:line="240" w:lineRule="auto"/>
        <w:jc w:val="both"/>
        <w:rPr>
          <w:rFonts w:ascii="AvantGarde Bk BT" w:hAnsi="AvantGarde Bk BT" w:cstheme="minorHAnsi"/>
          <w:color w:val="000000" w:themeColor="text1"/>
          <w:lang w:val="en-US"/>
        </w:rPr>
      </w:pPr>
      <w:r w:rsidRPr="00530D03">
        <w:rPr>
          <w:rFonts w:ascii="AvantGarde Bk BT" w:hAnsi="AvantGarde Bk BT" w:cstheme="minorHAnsi"/>
          <w:color w:val="000000" w:themeColor="text1"/>
        </w:rPr>
        <w:t xml:space="preserve">- Gutiérrez Nájera R. “Introducción al Estudio del Derecho Ambiental”. 1ª Edición. Editorial Porrúa. México. 1998. </w:t>
      </w:r>
      <w:r w:rsidRPr="00530D03">
        <w:rPr>
          <w:rFonts w:ascii="AvantGarde Bk BT" w:hAnsi="AvantGarde Bk BT" w:cstheme="minorHAnsi"/>
          <w:color w:val="000000" w:themeColor="text1"/>
        </w:rPr>
        <w:sym w:font="Symbol" w:char="F0B7"/>
      </w:r>
      <w:r w:rsidRPr="00530D03">
        <w:rPr>
          <w:rFonts w:ascii="AvantGarde Bk BT" w:hAnsi="AvantGarde Bk BT" w:cstheme="minorHAnsi"/>
          <w:color w:val="000000" w:themeColor="text1"/>
        </w:rPr>
        <w:t xml:space="preserve"> Gutiérrez Nájera R. “Introducción al Estudio del Derecho Ambiental”. </w:t>
      </w:r>
      <w:r w:rsidRPr="00963676">
        <w:rPr>
          <w:rFonts w:ascii="AvantGarde Bk BT" w:hAnsi="AvantGarde Bk BT" w:cstheme="minorHAnsi"/>
          <w:color w:val="000000" w:themeColor="text1"/>
          <w:lang w:val="en-US"/>
        </w:rPr>
        <w:t xml:space="preserve">2ª </w:t>
      </w:r>
      <w:proofErr w:type="spellStart"/>
      <w:r w:rsidRPr="00963676">
        <w:rPr>
          <w:rFonts w:ascii="AvantGarde Bk BT" w:hAnsi="AvantGarde Bk BT" w:cstheme="minorHAnsi"/>
          <w:color w:val="000000" w:themeColor="text1"/>
          <w:lang w:val="en-US"/>
        </w:rPr>
        <w:t>Edición</w:t>
      </w:r>
      <w:proofErr w:type="spellEnd"/>
      <w:r w:rsidRPr="00963676">
        <w:rPr>
          <w:rFonts w:ascii="AvantGarde Bk BT" w:hAnsi="AvantGarde Bk BT" w:cstheme="minorHAnsi"/>
          <w:color w:val="000000" w:themeColor="text1"/>
          <w:lang w:val="en-US"/>
        </w:rPr>
        <w:t xml:space="preserve">. Editorial </w:t>
      </w:r>
      <w:proofErr w:type="spellStart"/>
      <w:r w:rsidRPr="00963676">
        <w:rPr>
          <w:rFonts w:ascii="AvantGarde Bk BT" w:hAnsi="AvantGarde Bk BT" w:cstheme="minorHAnsi"/>
          <w:color w:val="000000" w:themeColor="text1"/>
          <w:lang w:val="en-US"/>
        </w:rPr>
        <w:t>Porrúa</w:t>
      </w:r>
      <w:proofErr w:type="spellEnd"/>
      <w:r w:rsidRPr="00963676">
        <w:rPr>
          <w:rFonts w:ascii="AvantGarde Bk BT" w:hAnsi="AvantGarde Bk BT" w:cstheme="minorHAnsi"/>
          <w:color w:val="000000" w:themeColor="text1"/>
          <w:lang w:val="en-US"/>
        </w:rPr>
        <w:t xml:space="preserve">. México. 1999.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963676">
        <w:rPr>
          <w:rFonts w:ascii="AvantGarde Bk BT" w:hAnsi="AvantGarde Bk BT" w:cstheme="minorHAnsi"/>
          <w:color w:val="000000" w:themeColor="text1"/>
          <w:lang w:val="en-US"/>
        </w:rPr>
        <w:t xml:space="preserve">- The World Bank (Comp.) </w:t>
      </w:r>
      <w:r w:rsidRPr="00530D03">
        <w:rPr>
          <w:rFonts w:ascii="AvantGarde Bk BT" w:hAnsi="AvantGarde Bk BT" w:cstheme="minorHAnsi"/>
          <w:color w:val="000000" w:themeColor="text1"/>
          <w:lang w:val="en-US"/>
        </w:rPr>
        <w:t xml:space="preserve">The Guadalajara Environmental Management Pilot. </w:t>
      </w:r>
      <w:r w:rsidRPr="00530D03">
        <w:rPr>
          <w:rFonts w:ascii="AvantGarde Bk BT" w:hAnsi="AvantGarde Bk BT" w:cstheme="minorHAnsi"/>
          <w:color w:val="000000" w:themeColor="text1"/>
        </w:rPr>
        <w:t xml:space="preserve">Document of the World Bank. 1998. </w:t>
      </w:r>
    </w:p>
    <w:p w:rsidR="00BB1DAA" w:rsidRPr="00530D03" w:rsidRDefault="00BB1DAA" w:rsidP="00857D79">
      <w:pPr>
        <w:tabs>
          <w:tab w:val="left" w:pos="6313"/>
        </w:tabs>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Gutiérrez Nájera Raquel, Loeza Corichi Alicia, Guerrero Manzo Teófilo, Serrano Farías Erica, Lacöentre Carolina y León Corrales Pedro. "La protección jurídica de los organismos vivos modificados en México". Proceso de revisión en 2009.</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p>
    <w:p w:rsidR="00BB1DAA" w:rsidRPr="00530D03" w:rsidRDefault="00BB1DAA" w:rsidP="00857D79">
      <w:pPr>
        <w:tabs>
          <w:tab w:val="left" w:pos="6313"/>
        </w:tabs>
        <w:spacing w:after="0" w:line="240" w:lineRule="auto"/>
        <w:rPr>
          <w:rFonts w:ascii="AvantGarde Bk BT" w:hAnsi="AvantGarde Bk BT" w:cstheme="minorHAnsi"/>
          <w:b/>
          <w:color w:val="000000" w:themeColor="text1"/>
        </w:rPr>
      </w:pPr>
      <w:r w:rsidRPr="00530D03">
        <w:rPr>
          <w:rFonts w:ascii="AvantGarde Bk BT" w:hAnsi="AvantGarde Bk BT" w:cstheme="minorHAnsi"/>
          <w:b/>
          <w:color w:val="000000" w:themeColor="text1"/>
        </w:rPr>
        <w:t>GUTIERREZ OCEGUEDA GELACIO JUAN RAMON</w:t>
      </w:r>
    </w:p>
    <w:p w:rsidR="00BB1DAA" w:rsidRPr="00530D03" w:rsidRDefault="00BB1DAA" w:rsidP="00857D79">
      <w:pPr>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Libros publicados: </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1.- coautor con el tema: “los empréstitos a las entidades federativas y municipios”, en la obra “consideraciones sobre los paradigmas jurídicos contemporáneos”, editorial universidad de Guadalajara.</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2.- autor de la obra “la justice administrative mexicane et le modele francais”, en cordicion entre la universite pantheón-assas parís ii y la universidad de Guadalajara, editorial universidad de Guadalajara.</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3.- autor de la obra titulada “manual de política financiera pública aplicable a las unidades de enseñanza derecho fiscal i y planeación y organización de la administración pública, editorial cucsh-udg”.</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4.- autor de la obra “temas jurídicos de actualidad” obra homenaje al licenciado Jesús Villalobos Pérez, editorial académica española.</w:t>
      </w:r>
    </w:p>
    <w:p w:rsidR="00857D79" w:rsidRDefault="00857D79">
      <w:pPr>
        <w:rPr>
          <w:rFonts w:ascii="AvantGarde Bk BT" w:hAnsi="AvantGarde Bk BT" w:cstheme="minorHAnsi"/>
          <w:b/>
          <w:color w:val="000000" w:themeColor="text1"/>
        </w:rPr>
      </w:pPr>
      <w:r>
        <w:rPr>
          <w:rFonts w:ascii="AvantGarde Bk BT" w:hAnsi="AvantGarde Bk BT" w:cstheme="minorHAnsi"/>
          <w:b/>
          <w:color w:val="000000" w:themeColor="text1"/>
        </w:rPr>
        <w:br w:type="page"/>
      </w:r>
    </w:p>
    <w:p w:rsidR="00BB1DAA" w:rsidRPr="00530D03" w:rsidRDefault="00BB1DAA" w:rsidP="00857D79">
      <w:pPr>
        <w:tabs>
          <w:tab w:val="left" w:pos="6313"/>
        </w:tabs>
        <w:spacing w:after="0" w:line="240" w:lineRule="auto"/>
        <w:rPr>
          <w:rFonts w:ascii="AvantGarde Bk BT" w:hAnsi="AvantGarde Bk BT" w:cstheme="minorHAnsi"/>
          <w:b/>
          <w:color w:val="000000" w:themeColor="text1"/>
        </w:rPr>
      </w:pPr>
      <w:r w:rsidRPr="00530D03">
        <w:rPr>
          <w:rFonts w:ascii="AvantGarde Bk BT" w:hAnsi="AvantGarde Bk BT" w:cstheme="minorHAnsi"/>
          <w:b/>
          <w:color w:val="000000" w:themeColor="text1"/>
        </w:rPr>
        <w:lastRenderedPageBreak/>
        <w:t>HERNÁNDEZ DE LA TORRE JAIME</w:t>
      </w:r>
    </w:p>
    <w:p w:rsidR="00BB1DAA" w:rsidRPr="00530D03" w:rsidRDefault="00BB1DAA" w:rsidP="00857D79">
      <w:pPr>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Libros publicados: </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1.- hablemos de democracia, editorial universidad de Guadalajara</w:t>
      </w:r>
    </w:p>
    <w:p w:rsidR="00BB1DAA" w:rsidRPr="00530D03" w:rsidRDefault="00BB1DAA" w:rsidP="00857D79">
      <w:pPr>
        <w:tabs>
          <w:tab w:val="left" w:pos="6313"/>
        </w:tabs>
        <w:spacing w:after="0" w:line="240" w:lineRule="auto"/>
        <w:rPr>
          <w:rFonts w:ascii="AvantGarde Bk BT" w:hAnsi="AvantGarde Bk BT" w:cstheme="minorHAnsi"/>
          <w:b/>
          <w:color w:val="000000" w:themeColor="text1"/>
        </w:rPr>
      </w:pPr>
      <w:r w:rsidRPr="00530D03">
        <w:rPr>
          <w:rFonts w:ascii="AvantGarde Bk BT" w:hAnsi="AvantGarde Bk BT" w:cstheme="minorHAnsi"/>
          <w:b/>
          <w:color w:val="000000" w:themeColor="text1"/>
        </w:rPr>
        <w:t>MARTÍNEZ GIL JOSÉ PABLO</w:t>
      </w:r>
    </w:p>
    <w:p w:rsidR="00BB1DAA" w:rsidRPr="00530D03" w:rsidRDefault="00BB1DAA" w:rsidP="00857D79">
      <w:pPr>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Libros publicados: </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1.- derecho urbanístico, editorial unam. </w:t>
      </w:r>
    </w:p>
    <w:p w:rsidR="00BB1DAA" w:rsidRPr="00530D03" w:rsidRDefault="00BB1DAA" w:rsidP="00857D79">
      <w:pPr>
        <w:tabs>
          <w:tab w:val="left" w:pos="6313"/>
        </w:tabs>
        <w:spacing w:after="0" w:line="240" w:lineRule="auto"/>
        <w:rPr>
          <w:rFonts w:ascii="AvantGarde Bk BT" w:hAnsi="AvantGarde Bk BT" w:cstheme="minorHAnsi"/>
          <w:b/>
          <w:color w:val="000000" w:themeColor="text1"/>
        </w:rPr>
      </w:pPr>
      <w:r w:rsidRPr="00530D03">
        <w:rPr>
          <w:rFonts w:ascii="AvantGarde Bk BT" w:hAnsi="AvantGarde Bk BT" w:cstheme="minorHAnsi"/>
          <w:b/>
          <w:color w:val="000000" w:themeColor="text1"/>
        </w:rPr>
        <w:t xml:space="preserve">RUIZ MORENO ÁNGEL GUILLERMO </w:t>
      </w:r>
    </w:p>
    <w:p w:rsidR="00BB1DAA" w:rsidRPr="00530D03" w:rsidRDefault="00BB1DAA" w:rsidP="00857D79">
      <w:pPr>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Libros publicados: </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1.- nuevo derecho de la seguridad social, editorial Porrúa.</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2.- las afores, el sistema de ahorro y pensiones mexicano, editorial Porrúa.</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3.- delitos en materia de seguro social, editorial Porrúa.</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rPr>
        <w:t>4.- seguridad social obligatoria para trabajadores migrantes e informales, editorial Porrúa.</w:t>
      </w:r>
    </w:p>
    <w:p w:rsidR="00BB1DAA" w:rsidRPr="00530D03" w:rsidRDefault="00BB1DAA" w:rsidP="00857D79">
      <w:pPr>
        <w:tabs>
          <w:tab w:val="left" w:pos="6313"/>
        </w:tabs>
        <w:spacing w:after="0" w:line="240" w:lineRule="auto"/>
        <w:rPr>
          <w:rFonts w:ascii="AvantGarde Bk BT" w:hAnsi="AvantGarde Bk BT" w:cstheme="minorHAnsi"/>
          <w:color w:val="000000" w:themeColor="text1"/>
          <w:shd w:val="clear" w:color="auto" w:fill="FFFFFF"/>
        </w:rPr>
      </w:pPr>
      <w:r w:rsidRPr="00530D03">
        <w:rPr>
          <w:rFonts w:ascii="AvantGarde Bk BT" w:hAnsi="AvantGarde Bk BT" w:cstheme="minorHAnsi"/>
          <w:color w:val="000000" w:themeColor="text1"/>
        </w:rPr>
        <w:t xml:space="preserve">5.- </w:t>
      </w:r>
      <w:r w:rsidRPr="00530D03">
        <w:rPr>
          <w:rStyle w:val="Textoennegrita"/>
          <w:rFonts w:ascii="AvantGarde Bk BT" w:hAnsi="AvantGarde Bk BT" w:cstheme="minorHAnsi"/>
          <w:b w:val="0"/>
          <w:color w:val="000000" w:themeColor="text1"/>
          <w:shd w:val="clear" w:color="auto" w:fill="FFFFFF"/>
        </w:rPr>
        <w:t>"Sistemas pensionarios de las universidades públicas en México"</w:t>
      </w:r>
      <w:r w:rsidRPr="00530D03">
        <w:rPr>
          <w:rFonts w:ascii="AvantGarde Bk BT" w:hAnsi="AvantGarde Bk BT" w:cstheme="minorHAnsi"/>
          <w:color w:val="000000" w:themeColor="text1"/>
          <w:shd w:val="clear" w:color="auto" w:fill="FFFFFF"/>
        </w:rPr>
        <w:t xml:space="preserve">, </w:t>
      </w:r>
      <w:r w:rsidRPr="00530D03">
        <w:rPr>
          <w:rFonts w:ascii="AvantGarde Bk BT" w:hAnsi="AvantGarde Bk BT" w:cstheme="minorHAnsi"/>
          <w:color w:val="000000" w:themeColor="text1"/>
        </w:rPr>
        <w:t>editorial Porrúa.</w:t>
      </w:r>
    </w:p>
    <w:p w:rsidR="00BB1DAA" w:rsidRPr="00530D03" w:rsidRDefault="00BB1DAA" w:rsidP="00857D79">
      <w:pPr>
        <w:tabs>
          <w:tab w:val="left" w:pos="6313"/>
        </w:tabs>
        <w:spacing w:after="0" w:line="240" w:lineRule="auto"/>
        <w:rPr>
          <w:rStyle w:val="Textoennegrita"/>
          <w:rFonts w:ascii="AvantGarde Bk BT" w:hAnsi="AvantGarde Bk BT" w:cstheme="minorHAnsi"/>
          <w:b w:val="0"/>
          <w:color w:val="000000" w:themeColor="text1"/>
        </w:rPr>
      </w:pPr>
      <w:r w:rsidRPr="00530D03">
        <w:rPr>
          <w:rFonts w:ascii="AvantGarde Bk BT" w:hAnsi="AvantGarde Bk BT" w:cstheme="minorHAnsi"/>
          <w:color w:val="000000" w:themeColor="text1"/>
          <w:shd w:val="clear" w:color="auto" w:fill="FFFFFF"/>
        </w:rPr>
        <w:t xml:space="preserve">6.- </w:t>
      </w:r>
      <w:r w:rsidRPr="00530D03">
        <w:rPr>
          <w:rStyle w:val="Textoennegrita"/>
          <w:rFonts w:ascii="AvantGarde Bk BT" w:hAnsi="AvantGarde Bk BT" w:cstheme="minorHAnsi"/>
          <w:b w:val="0"/>
          <w:color w:val="000000" w:themeColor="text1"/>
          <w:shd w:val="clear" w:color="auto" w:fill="FFFFFF"/>
        </w:rPr>
        <w:t xml:space="preserve">"Impugnación legal de los actos definitivos del seguro social", </w:t>
      </w:r>
      <w:r w:rsidRPr="00530D03">
        <w:rPr>
          <w:rFonts w:ascii="AvantGarde Bk BT" w:hAnsi="AvantGarde Bk BT" w:cstheme="minorHAnsi"/>
          <w:color w:val="000000" w:themeColor="text1"/>
        </w:rPr>
        <w:t>editorial Porrúa.</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Style w:val="Textoennegrita"/>
          <w:rFonts w:ascii="AvantGarde Bk BT" w:hAnsi="AvantGarde Bk BT" w:cstheme="minorHAnsi"/>
          <w:b w:val="0"/>
          <w:color w:val="000000" w:themeColor="text1"/>
          <w:shd w:val="clear" w:color="auto" w:fill="FFFFFF"/>
        </w:rPr>
        <w:t>7.- "El derecho social en México a inicios del siglo XXI</w:t>
      </w:r>
      <w:proofErr w:type="gramStart"/>
      <w:r w:rsidRPr="00530D03">
        <w:rPr>
          <w:rStyle w:val="Textoennegrita"/>
          <w:rFonts w:ascii="AvantGarde Bk BT" w:hAnsi="AvantGarde Bk BT" w:cstheme="minorHAnsi"/>
          <w:b w:val="0"/>
          <w:color w:val="000000" w:themeColor="text1"/>
          <w:shd w:val="clear" w:color="auto" w:fill="FFFFFF"/>
        </w:rPr>
        <w:t>"</w:t>
      </w:r>
      <w:r w:rsidRPr="00530D03">
        <w:rPr>
          <w:rFonts w:ascii="AvantGarde Bk BT" w:hAnsi="AvantGarde Bk BT" w:cstheme="minorHAnsi"/>
          <w:color w:val="000000" w:themeColor="text1"/>
          <w:shd w:val="clear" w:color="auto" w:fill="FFFFFF"/>
        </w:rPr>
        <w:t xml:space="preserve">  </w:t>
      </w:r>
      <w:r w:rsidRPr="00530D03">
        <w:rPr>
          <w:rFonts w:ascii="AvantGarde Bk BT" w:hAnsi="AvantGarde Bk BT" w:cstheme="minorHAnsi"/>
          <w:color w:val="000000" w:themeColor="text1"/>
        </w:rPr>
        <w:t>editorial</w:t>
      </w:r>
      <w:proofErr w:type="gramEnd"/>
      <w:r w:rsidRPr="00530D03">
        <w:rPr>
          <w:rFonts w:ascii="AvantGarde Bk BT" w:hAnsi="AvantGarde Bk BT" w:cstheme="minorHAnsi"/>
          <w:color w:val="000000" w:themeColor="text1"/>
        </w:rPr>
        <w:t xml:space="preserve"> Porrúa.</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r w:rsidRPr="00530D03">
        <w:rPr>
          <w:rFonts w:ascii="AvantGarde Bk BT" w:hAnsi="AvantGarde Bk BT" w:cstheme="minorHAnsi"/>
          <w:color w:val="000000" w:themeColor="text1"/>
          <w:shd w:val="clear" w:color="auto" w:fill="FFFFFF"/>
        </w:rPr>
        <w:t xml:space="preserve">8.- </w:t>
      </w:r>
      <w:r w:rsidRPr="00530D03">
        <w:rPr>
          <w:rStyle w:val="Textoennegrita"/>
          <w:rFonts w:ascii="AvantGarde Bk BT" w:hAnsi="AvantGarde Bk BT" w:cstheme="minorHAnsi"/>
          <w:b w:val="0"/>
          <w:color w:val="000000" w:themeColor="text1"/>
          <w:shd w:val="clear" w:color="auto" w:fill="FFFFFF"/>
        </w:rPr>
        <w:t>"Orígenes del derecho laboral latinoamericano"</w:t>
      </w:r>
      <w:r w:rsidRPr="00530D03">
        <w:rPr>
          <w:rFonts w:ascii="AvantGarde Bk BT" w:hAnsi="AvantGarde Bk BT" w:cstheme="minorHAnsi"/>
          <w:color w:val="000000" w:themeColor="text1"/>
          <w:shd w:val="clear" w:color="auto" w:fill="FFFFFF"/>
        </w:rPr>
        <w:t> </w:t>
      </w:r>
      <w:r w:rsidRPr="00530D03">
        <w:rPr>
          <w:rFonts w:ascii="AvantGarde Bk BT" w:hAnsi="AvantGarde Bk BT" w:cstheme="minorHAnsi"/>
          <w:color w:val="000000" w:themeColor="text1"/>
        </w:rPr>
        <w:t>editorial Porrúa.</w:t>
      </w:r>
    </w:p>
    <w:p w:rsidR="00BB1DAA" w:rsidRPr="00530D03" w:rsidRDefault="00BB1DAA" w:rsidP="00857D79">
      <w:pPr>
        <w:tabs>
          <w:tab w:val="left" w:pos="6313"/>
        </w:tabs>
        <w:spacing w:after="0" w:line="240" w:lineRule="auto"/>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VI. </w:t>
      </w:r>
      <w:r w:rsidRPr="00530D03">
        <w:rPr>
          <w:rFonts w:ascii="AvantGarde Bk BT" w:hAnsi="AvantGarde Bk BT" w:cstheme="minorHAnsi"/>
          <w:b/>
          <w:color w:val="000000" w:themeColor="text1"/>
        </w:rPr>
        <w:t>Contar con una propuesta de organización académica, la adscripción del personal académico en sus respectivas unidades y los mecanismos de interacción correspondientes</w:t>
      </w:r>
      <w:r w:rsidRPr="00530D03">
        <w:rPr>
          <w:rFonts w:ascii="AvantGarde Bk BT" w:hAnsi="AvantGarde Bk BT" w:cstheme="minorHAnsi"/>
          <w:color w:val="000000" w:themeColor="text1"/>
        </w:rPr>
        <w:t xml:space="preserve">; </w:t>
      </w: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El trabajo de organización es muy activo en el Departamento de Derecho Social, pues es el trabajo que han realizado en los últimos años sus académicas ha rendido muchos frutos de su interacción, como la organización de diversas actividades de índole académica y difusión y lo cual puede potenciarse y extenderse a las academias que se incorporen del Departamento </w:t>
      </w:r>
      <w:r w:rsidR="00B33B52" w:rsidRPr="00530D03">
        <w:rPr>
          <w:rFonts w:ascii="AvantGarde Bk BT" w:hAnsi="AvantGarde Bk BT" w:cstheme="minorHAnsi"/>
          <w:color w:val="000000" w:themeColor="text1"/>
        </w:rPr>
        <w:t xml:space="preserve">de Derecho Social y </w:t>
      </w:r>
      <w:r w:rsidRPr="00530D03">
        <w:rPr>
          <w:rFonts w:ascii="AvantGarde Bk BT" w:hAnsi="AvantGarde Bk BT" w:cstheme="minorHAnsi"/>
          <w:color w:val="000000" w:themeColor="text1"/>
        </w:rPr>
        <w:t xml:space="preserve">Disciplinas sobre el Derecho. </w:t>
      </w: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Las academias adscritas en esta unidad departamental serían los siguientes:</w:t>
      </w:r>
    </w:p>
    <w:p w:rsidR="00BB1DAA" w:rsidRPr="00530D03" w:rsidRDefault="00BB1DAA" w:rsidP="00857D79">
      <w:pPr>
        <w:spacing w:after="0" w:line="240" w:lineRule="auto"/>
        <w:jc w:val="both"/>
        <w:rPr>
          <w:rFonts w:ascii="AvantGarde Bk BT" w:hAnsi="AvantGarde Bk BT" w:cstheme="minorHAnsi"/>
          <w:color w:val="000000" w:themeColor="text1"/>
        </w:rPr>
      </w:pPr>
    </w:p>
    <w:tbl>
      <w:tblPr>
        <w:tblW w:w="8923" w:type="dxa"/>
        <w:tblCellMar>
          <w:left w:w="70" w:type="dxa"/>
          <w:right w:w="70" w:type="dxa"/>
        </w:tblCellMar>
        <w:tblLook w:val="04A0" w:firstRow="1" w:lastRow="0" w:firstColumn="1" w:lastColumn="0" w:noHBand="0" w:noVBand="1"/>
      </w:tblPr>
      <w:tblGrid>
        <w:gridCol w:w="55"/>
        <w:gridCol w:w="5445"/>
        <w:gridCol w:w="1920"/>
        <w:gridCol w:w="1448"/>
        <w:gridCol w:w="55"/>
      </w:tblGrid>
      <w:tr w:rsidR="00BB1DAA" w:rsidRPr="00530D03" w:rsidTr="000D2B43">
        <w:trPr>
          <w:gridBefore w:val="1"/>
          <w:wBefore w:w="55" w:type="dxa"/>
          <w:trHeight w:val="20"/>
        </w:trPr>
        <w:tc>
          <w:tcPr>
            <w:tcW w:w="8868" w:type="dxa"/>
            <w:gridSpan w:val="4"/>
            <w:tcBorders>
              <w:top w:val="nil"/>
              <w:left w:val="nil"/>
              <w:bottom w:val="nil"/>
              <w:right w:val="nil"/>
            </w:tcBorders>
            <w:shd w:val="clear" w:color="auto" w:fill="auto"/>
            <w:noWrap/>
            <w:vAlign w:val="bottom"/>
            <w:hideMark/>
          </w:tcPr>
          <w:p w:rsidR="00BB1DAA" w:rsidRDefault="00BB1DAA" w:rsidP="000D2B43">
            <w:pPr>
              <w:spacing w:after="0" w:line="240" w:lineRule="auto"/>
              <w:ind w:hanging="130"/>
              <w:rPr>
                <w:rFonts w:ascii="AvantGarde Bk BT" w:eastAsia="Times New Roman" w:hAnsi="AvantGarde Bk BT" w:cstheme="minorHAnsi"/>
                <w:b/>
                <w:bCs/>
                <w:color w:val="000000" w:themeColor="text1"/>
                <w:lang w:eastAsia="es-MX"/>
              </w:rPr>
            </w:pPr>
            <w:r w:rsidRPr="00530D03">
              <w:rPr>
                <w:rFonts w:ascii="AvantGarde Bk BT" w:eastAsia="Times New Roman" w:hAnsi="AvantGarde Bk BT" w:cstheme="minorHAnsi"/>
                <w:b/>
                <w:bCs/>
                <w:color w:val="000000" w:themeColor="text1"/>
                <w:lang w:eastAsia="es-MX"/>
              </w:rPr>
              <w:t xml:space="preserve"> 12 ACADEMIAS </w:t>
            </w:r>
          </w:p>
          <w:p w:rsidR="000D2B43" w:rsidRPr="00530D03" w:rsidRDefault="000D2B43" w:rsidP="000D2B43">
            <w:pPr>
              <w:spacing w:after="0" w:line="240" w:lineRule="auto"/>
              <w:ind w:hanging="130"/>
              <w:rPr>
                <w:rFonts w:ascii="AvantGarde Bk BT" w:eastAsia="Times New Roman" w:hAnsi="AvantGarde Bk BT" w:cstheme="minorHAnsi"/>
                <w:b/>
                <w:bCs/>
                <w:color w:val="000000" w:themeColor="text1"/>
                <w:lang w:eastAsia="es-MX"/>
              </w:rPr>
            </w:pPr>
          </w:p>
        </w:tc>
      </w:tr>
      <w:tr w:rsidR="00BB1DAA" w:rsidRPr="00530D03" w:rsidTr="000D2B43">
        <w:trPr>
          <w:gridBefore w:val="1"/>
          <w:wBefore w:w="55" w:type="dxa"/>
          <w:trHeight w:val="20"/>
        </w:trPr>
        <w:tc>
          <w:tcPr>
            <w:tcW w:w="8868" w:type="dxa"/>
            <w:gridSpan w:val="4"/>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1.- ACADEMIA DE HISTORIA Y SISTEMAS JURIDICOS</w:t>
            </w:r>
          </w:p>
        </w:tc>
      </w:tr>
      <w:tr w:rsidR="00BB1DAA" w:rsidRPr="00530D03" w:rsidTr="000D2B43">
        <w:trPr>
          <w:gridBefore w:val="1"/>
          <w:wBefore w:w="55" w:type="dxa"/>
          <w:trHeight w:val="20"/>
        </w:trPr>
        <w:tc>
          <w:tcPr>
            <w:tcW w:w="8868" w:type="dxa"/>
            <w:gridSpan w:val="4"/>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2.- ACADEMIA DE ESTUDIOS POLITICOS Y SOCIALES</w:t>
            </w:r>
          </w:p>
        </w:tc>
      </w:tr>
      <w:tr w:rsidR="00BB1DAA" w:rsidRPr="00530D03" w:rsidTr="000D2B43">
        <w:trPr>
          <w:gridBefore w:val="1"/>
          <w:wBefore w:w="55" w:type="dxa"/>
          <w:trHeight w:val="20"/>
        </w:trPr>
        <w:tc>
          <w:tcPr>
            <w:tcW w:w="8868" w:type="dxa"/>
            <w:gridSpan w:val="4"/>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3.- ACADEMIA DE FUNDAMENTOS DEL DERECHO</w:t>
            </w:r>
          </w:p>
        </w:tc>
      </w:tr>
      <w:tr w:rsidR="00BB1DAA" w:rsidRPr="00530D03" w:rsidTr="000D2B43">
        <w:trPr>
          <w:gridBefore w:val="1"/>
          <w:wBefore w:w="55" w:type="dxa"/>
          <w:trHeight w:val="20"/>
        </w:trPr>
        <w:tc>
          <w:tcPr>
            <w:tcW w:w="8868" w:type="dxa"/>
            <w:gridSpan w:val="4"/>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4.- ACADEMIA DE EPISTEMOLOGIA E INVESTIGACION</w:t>
            </w:r>
          </w:p>
        </w:tc>
      </w:tr>
      <w:tr w:rsidR="00BB1DAA" w:rsidRPr="00530D03" w:rsidTr="000D2B43">
        <w:trPr>
          <w:gridBefore w:val="1"/>
          <w:wBefore w:w="55" w:type="dxa"/>
          <w:trHeight w:val="20"/>
        </w:trPr>
        <w:tc>
          <w:tcPr>
            <w:tcW w:w="8868" w:type="dxa"/>
            <w:gridSpan w:val="4"/>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5.-ACADEMIA DE CIENCIAS FORENSES Y DEL COMPORTAMIENTO</w:t>
            </w:r>
          </w:p>
        </w:tc>
      </w:tr>
      <w:tr w:rsidR="00BB1DAA" w:rsidRPr="00530D03" w:rsidTr="000D2B43">
        <w:trPr>
          <w:gridBefore w:val="1"/>
          <w:wBefore w:w="55" w:type="dxa"/>
          <w:trHeight w:val="20"/>
        </w:trPr>
        <w:tc>
          <w:tcPr>
            <w:tcW w:w="8868" w:type="dxa"/>
            <w:gridSpan w:val="4"/>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6.- ACADEMIA DE ESTUDIOS FILOSOFICOS</w:t>
            </w:r>
          </w:p>
        </w:tc>
      </w:tr>
      <w:tr w:rsidR="00BB1DAA" w:rsidRPr="00530D03" w:rsidTr="000D2B43">
        <w:trPr>
          <w:gridAfter w:val="1"/>
          <w:wAfter w:w="55" w:type="dxa"/>
          <w:trHeight w:val="20"/>
        </w:trPr>
        <w:tc>
          <w:tcPr>
            <w:tcW w:w="8868" w:type="dxa"/>
            <w:gridSpan w:val="4"/>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7.- ACADEMIA DE DERECHO ADMINISTRATIVO</w:t>
            </w:r>
          </w:p>
        </w:tc>
      </w:tr>
      <w:tr w:rsidR="00BB1DAA" w:rsidRPr="00530D03" w:rsidTr="000D2B43">
        <w:trPr>
          <w:gridAfter w:val="2"/>
          <w:wAfter w:w="1503" w:type="dxa"/>
          <w:trHeight w:val="20"/>
        </w:trPr>
        <w:tc>
          <w:tcPr>
            <w:tcW w:w="5500" w:type="dxa"/>
            <w:gridSpan w:val="2"/>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8.- ACADEMIA DE DERECHO LABORAL</w:t>
            </w:r>
          </w:p>
        </w:tc>
        <w:tc>
          <w:tcPr>
            <w:tcW w:w="1920" w:type="dxa"/>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color w:val="000000" w:themeColor="text1"/>
                <w:lang w:eastAsia="es-MX"/>
              </w:rPr>
            </w:pPr>
          </w:p>
        </w:tc>
      </w:tr>
      <w:tr w:rsidR="00BB1DAA" w:rsidRPr="00530D03" w:rsidTr="000D2B43">
        <w:trPr>
          <w:gridAfter w:val="2"/>
          <w:wAfter w:w="1503" w:type="dxa"/>
          <w:trHeight w:val="20"/>
        </w:trPr>
        <w:tc>
          <w:tcPr>
            <w:tcW w:w="7420" w:type="dxa"/>
            <w:gridSpan w:val="3"/>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9.- ACADEMIA DE DERECHO DE LA SEGURIDAD SOCIAL</w:t>
            </w:r>
          </w:p>
        </w:tc>
      </w:tr>
      <w:tr w:rsidR="00BB1DAA" w:rsidRPr="00530D03" w:rsidTr="000D2B43">
        <w:trPr>
          <w:gridAfter w:val="2"/>
          <w:wAfter w:w="1503" w:type="dxa"/>
          <w:trHeight w:val="20"/>
        </w:trPr>
        <w:tc>
          <w:tcPr>
            <w:tcW w:w="5500" w:type="dxa"/>
            <w:gridSpan w:val="2"/>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10.- ACADEMIA DE DERECHO FISCAL</w:t>
            </w:r>
          </w:p>
        </w:tc>
        <w:tc>
          <w:tcPr>
            <w:tcW w:w="1920" w:type="dxa"/>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color w:val="000000" w:themeColor="text1"/>
                <w:lang w:eastAsia="es-MX"/>
              </w:rPr>
            </w:pPr>
          </w:p>
        </w:tc>
      </w:tr>
      <w:tr w:rsidR="00BB1DAA" w:rsidRPr="00530D03" w:rsidTr="000D2B43">
        <w:trPr>
          <w:gridAfter w:val="2"/>
          <w:wAfter w:w="1503" w:type="dxa"/>
          <w:trHeight w:val="20"/>
        </w:trPr>
        <w:tc>
          <w:tcPr>
            <w:tcW w:w="7420" w:type="dxa"/>
            <w:gridSpan w:val="3"/>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11.- ACADEMIA DE DERECHO AMBIENTAL Y URBANO</w:t>
            </w:r>
          </w:p>
        </w:tc>
      </w:tr>
      <w:tr w:rsidR="00BB1DAA" w:rsidRPr="00530D03" w:rsidTr="000D2B43">
        <w:trPr>
          <w:gridAfter w:val="2"/>
          <w:wAfter w:w="1503" w:type="dxa"/>
          <w:trHeight w:val="20"/>
        </w:trPr>
        <w:tc>
          <w:tcPr>
            <w:tcW w:w="5500" w:type="dxa"/>
            <w:gridSpan w:val="2"/>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bCs/>
                <w:color w:val="000000" w:themeColor="text1"/>
                <w:lang w:eastAsia="es-MX"/>
              </w:rPr>
            </w:pPr>
            <w:r w:rsidRPr="00530D03">
              <w:rPr>
                <w:rFonts w:ascii="AvantGarde Bk BT" w:eastAsia="Times New Roman" w:hAnsi="AvantGarde Bk BT" w:cstheme="minorHAnsi"/>
                <w:bCs/>
                <w:color w:val="000000" w:themeColor="text1"/>
                <w:lang w:eastAsia="es-MX"/>
              </w:rPr>
              <w:t>12.- ACADEMIA DE DERECHO AGRARIO</w:t>
            </w:r>
          </w:p>
        </w:tc>
        <w:tc>
          <w:tcPr>
            <w:tcW w:w="1920" w:type="dxa"/>
            <w:tcBorders>
              <w:top w:val="nil"/>
              <w:left w:val="nil"/>
              <w:bottom w:val="nil"/>
              <w:right w:val="nil"/>
            </w:tcBorders>
            <w:shd w:val="clear" w:color="auto" w:fill="auto"/>
            <w:noWrap/>
            <w:vAlign w:val="bottom"/>
            <w:hideMark/>
          </w:tcPr>
          <w:p w:rsidR="00BB1DAA" w:rsidRPr="00530D03" w:rsidRDefault="00BB1DAA" w:rsidP="00857D79">
            <w:pPr>
              <w:spacing w:after="0" w:line="240" w:lineRule="auto"/>
              <w:rPr>
                <w:rFonts w:ascii="AvantGarde Bk BT" w:eastAsia="Times New Roman" w:hAnsi="AvantGarde Bk BT" w:cstheme="minorHAnsi"/>
                <w:color w:val="000000" w:themeColor="text1"/>
                <w:lang w:eastAsia="es-MX"/>
              </w:rPr>
            </w:pPr>
          </w:p>
        </w:tc>
      </w:tr>
    </w:tbl>
    <w:p w:rsidR="00BB1DAA" w:rsidRPr="00530D03" w:rsidRDefault="00BB1DAA" w:rsidP="00857D79">
      <w:pPr>
        <w:spacing w:after="0" w:line="240" w:lineRule="auto"/>
        <w:jc w:val="both"/>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color w:val="000000" w:themeColor="text1"/>
        </w:rPr>
      </w:pPr>
    </w:p>
    <w:p w:rsidR="00BB1DAA"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VII. </w:t>
      </w:r>
      <w:r w:rsidRPr="00530D03">
        <w:rPr>
          <w:rFonts w:ascii="AvantGarde Bk BT" w:hAnsi="AvantGarde Bk BT" w:cstheme="minorHAnsi"/>
          <w:b/>
          <w:color w:val="000000" w:themeColor="text1"/>
        </w:rPr>
        <w:t>Identificar en su proyecto académico, las metas que se propone alcanzar, las actividades a realizar y la presupuestación global a tres años</w:t>
      </w:r>
      <w:r w:rsidRPr="00530D03">
        <w:rPr>
          <w:rFonts w:ascii="AvantGarde Bk BT" w:hAnsi="AvantGarde Bk BT" w:cstheme="minorHAnsi"/>
          <w:color w:val="000000" w:themeColor="text1"/>
        </w:rPr>
        <w:t>;</w:t>
      </w:r>
    </w:p>
    <w:p w:rsidR="00857D79" w:rsidRPr="00530D03" w:rsidRDefault="00857D79" w:rsidP="00857D79">
      <w:pPr>
        <w:spacing w:after="0" w:line="240" w:lineRule="auto"/>
        <w:jc w:val="both"/>
        <w:rPr>
          <w:rFonts w:ascii="AvantGarde Bk BT" w:hAnsi="AvantGarde Bk BT" w:cstheme="minorHAnsi"/>
          <w:color w:val="000000" w:themeColor="text1"/>
        </w:rPr>
      </w:pP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h. </w:t>
      </w:r>
      <w:r w:rsidRPr="00530D03">
        <w:rPr>
          <w:rFonts w:ascii="AvantGarde Bk BT" w:hAnsi="AvantGarde Bk BT" w:cstheme="minorHAnsi"/>
          <w:b/>
          <w:color w:val="000000" w:themeColor="text1"/>
        </w:rPr>
        <w:t>Contar con un sistema de planeación, programación, presupuestación y evaluación, que permita establecer los instrumentos necesarios para el logro de los objetivos y metas institucionales</w:t>
      </w:r>
      <w:r w:rsidRPr="00530D03">
        <w:rPr>
          <w:rFonts w:ascii="AvantGarde Bk BT" w:hAnsi="AvantGarde Bk BT" w:cstheme="minorHAnsi"/>
          <w:color w:val="000000" w:themeColor="text1"/>
        </w:rPr>
        <w:t>; y</w:t>
      </w:r>
    </w:p>
    <w:p w:rsidR="00BB1DAA" w:rsidRPr="00530D03" w:rsidRDefault="00BB1DAA" w:rsidP="00857D79">
      <w:pPr>
        <w:spacing w:after="0" w:line="240" w:lineRule="auto"/>
        <w:jc w:val="both"/>
        <w:rPr>
          <w:rFonts w:ascii="AvantGarde Bk BT" w:hAnsi="AvantGarde Bk BT" w:cstheme="minorHAnsi"/>
          <w:color w:val="000000" w:themeColor="text1"/>
        </w:rPr>
      </w:pPr>
      <w:r w:rsidRPr="00530D03">
        <w:rPr>
          <w:rFonts w:ascii="AvantGarde Bk BT" w:hAnsi="AvantGarde Bk BT" w:cstheme="minorHAnsi"/>
          <w:color w:val="000000" w:themeColor="text1"/>
        </w:rPr>
        <w:t xml:space="preserve">EL P3E, se sujetará de manera transversal al de la División de Estudios Jurídicos y Sociales, </w:t>
      </w:r>
      <w:proofErr w:type="gramStart"/>
      <w:r w:rsidRPr="00530D03">
        <w:rPr>
          <w:rFonts w:ascii="AvantGarde Bk BT" w:hAnsi="AvantGarde Bk BT" w:cstheme="minorHAnsi"/>
          <w:color w:val="000000" w:themeColor="text1"/>
        </w:rPr>
        <w:t>pero  sobre</w:t>
      </w:r>
      <w:proofErr w:type="gramEnd"/>
      <w:r w:rsidRPr="00530D03">
        <w:rPr>
          <w:rFonts w:ascii="AvantGarde Bk BT" w:hAnsi="AvantGarde Bk BT" w:cstheme="minorHAnsi"/>
          <w:color w:val="000000" w:themeColor="text1"/>
        </w:rPr>
        <w:t xml:space="preserve"> todo a lo indicado por el artículo 64 de la Ley Orgánica de la Universidad de Guadalajara, de que estos serán de conformidad con las políticas institucionales de desarrollo y los programas operativos del Centro Universitario. </w:t>
      </w:r>
    </w:p>
    <w:p w:rsidR="00953BFD" w:rsidRPr="00530D03" w:rsidRDefault="00CE0924" w:rsidP="00857D79">
      <w:pPr>
        <w:spacing w:after="0" w:line="240" w:lineRule="auto"/>
        <w:rPr>
          <w:rFonts w:ascii="AvantGarde Bk BT" w:hAnsi="AvantGarde Bk BT" w:cstheme="minorHAnsi"/>
        </w:rPr>
      </w:pPr>
      <w:r w:rsidRPr="00530D03">
        <w:rPr>
          <w:rFonts w:ascii="AvantGarde Bk BT" w:hAnsi="AvantGarde Bk BT" w:cstheme="minorHAnsi"/>
        </w:rPr>
        <w:t xml:space="preserve">   </w:t>
      </w:r>
    </w:p>
    <w:p w:rsidR="00CE0924" w:rsidRPr="00530D03" w:rsidRDefault="00CE0924" w:rsidP="00857D79">
      <w:pPr>
        <w:spacing w:after="0" w:line="240" w:lineRule="auto"/>
        <w:rPr>
          <w:rFonts w:ascii="AvantGarde Bk BT" w:hAnsi="AvantGarde Bk BT" w:cstheme="minorHAnsi"/>
        </w:rPr>
      </w:pPr>
    </w:p>
    <w:p w:rsidR="00CE0924" w:rsidRPr="00530D03" w:rsidRDefault="00CE0924" w:rsidP="00857D79">
      <w:pPr>
        <w:spacing w:after="0" w:line="240" w:lineRule="auto"/>
        <w:rPr>
          <w:rFonts w:ascii="AvantGarde Bk BT" w:hAnsi="AvantGarde Bk BT" w:cstheme="minorHAnsi"/>
        </w:rPr>
      </w:pPr>
    </w:p>
    <w:sectPr w:rsidR="00CE0924" w:rsidRPr="00530D03" w:rsidSect="00857D79">
      <w:headerReference w:type="default" r:id="rId6"/>
      <w:footerReference w:type="default" r:id="rId7"/>
      <w:pgSz w:w="12240" w:h="15840" w:code="1"/>
      <w:pgMar w:top="2835" w:right="1134" w:bottom="1701" w:left="215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80" w:rsidRDefault="00E63680" w:rsidP="00C75F8C">
      <w:pPr>
        <w:spacing w:after="0" w:line="240" w:lineRule="auto"/>
      </w:pPr>
      <w:r>
        <w:separator/>
      </w:r>
    </w:p>
  </w:endnote>
  <w:endnote w:type="continuationSeparator" w:id="0">
    <w:p w:rsidR="00E63680" w:rsidRDefault="00E63680" w:rsidP="00C7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AA" w:rsidRPr="00BB1DAA" w:rsidRDefault="00BB1DAA">
    <w:pPr>
      <w:pStyle w:val="Piedepgina"/>
      <w:jc w:val="center"/>
      <w:rPr>
        <w:rFonts w:ascii="Times New Roman" w:hAnsi="Times New Roman" w:cs="Times New Roman"/>
        <w:color w:val="808080" w:themeColor="background1" w:themeShade="80"/>
        <w:sz w:val="17"/>
        <w:szCs w:val="17"/>
      </w:rPr>
    </w:pPr>
    <w:r w:rsidRPr="00BB1DAA">
      <w:rPr>
        <w:rFonts w:ascii="Times New Roman" w:hAnsi="Times New Roman" w:cs="Times New Roman"/>
        <w:color w:val="808080" w:themeColor="background1" w:themeShade="80"/>
        <w:sz w:val="17"/>
        <w:szCs w:val="17"/>
      </w:rPr>
      <w:t xml:space="preserve">Página </w:t>
    </w:r>
    <w:r w:rsidRPr="00BB1DAA">
      <w:rPr>
        <w:rFonts w:ascii="Times New Roman" w:hAnsi="Times New Roman" w:cs="Times New Roman"/>
        <w:color w:val="808080" w:themeColor="background1" w:themeShade="80"/>
        <w:sz w:val="17"/>
        <w:szCs w:val="17"/>
      </w:rPr>
      <w:fldChar w:fldCharType="begin"/>
    </w:r>
    <w:r w:rsidRPr="00BB1DAA">
      <w:rPr>
        <w:rFonts w:ascii="Times New Roman" w:hAnsi="Times New Roman" w:cs="Times New Roman"/>
        <w:color w:val="808080" w:themeColor="background1" w:themeShade="80"/>
        <w:sz w:val="17"/>
        <w:szCs w:val="17"/>
      </w:rPr>
      <w:instrText>PAGE  \* Arabic  \* MERGEFORMAT</w:instrText>
    </w:r>
    <w:r w:rsidRPr="00BB1DAA">
      <w:rPr>
        <w:rFonts w:ascii="Times New Roman" w:hAnsi="Times New Roman" w:cs="Times New Roman"/>
        <w:color w:val="808080" w:themeColor="background1" w:themeShade="80"/>
        <w:sz w:val="17"/>
        <w:szCs w:val="17"/>
      </w:rPr>
      <w:fldChar w:fldCharType="separate"/>
    </w:r>
    <w:r w:rsidR="00963676">
      <w:rPr>
        <w:rFonts w:ascii="Times New Roman" w:hAnsi="Times New Roman" w:cs="Times New Roman"/>
        <w:noProof/>
        <w:color w:val="808080" w:themeColor="background1" w:themeShade="80"/>
        <w:sz w:val="17"/>
        <w:szCs w:val="17"/>
      </w:rPr>
      <w:t>9</w:t>
    </w:r>
    <w:r w:rsidRPr="00BB1DAA">
      <w:rPr>
        <w:rFonts w:ascii="Times New Roman" w:hAnsi="Times New Roman" w:cs="Times New Roman"/>
        <w:color w:val="808080" w:themeColor="background1" w:themeShade="80"/>
        <w:sz w:val="17"/>
        <w:szCs w:val="17"/>
      </w:rPr>
      <w:fldChar w:fldCharType="end"/>
    </w:r>
    <w:r w:rsidRPr="00BB1DAA">
      <w:rPr>
        <w:rFonts w:ascii="Times New Roman" w:hAnsi="Times New Roman" w:cs="Times New Roman"/>
        <w:color w:val="808080" w:themeColor="background1" w:themeShade="80"/>
        <w:sz w:val="17"/>
        <w:szCs w:val="17"/>
      </w:rPr>
      <w:t xml:space="preserve"> de </w:t>
    </w:r>
    <w:r w:rsidRPr="00BB1DAA">
      <w:rPr>
        <w:rFonts w:ascii="Times New Roman" w:hAnsi="Times New Roman" w:cs="Times New Roman"/>
        <w:color w:val="808080" w:themeColor="background1" w:themeShade="80"/>
        <w:sz w:val="17"/>
        <w:szCs w:val="17"/>
      </w:rPr>
      <w:fldChar w:fldCharType="begin"/>
    </w:r>
    <w:r w:rsidRPr="00BB1DAA">
      <w:rPr>
        <w:rFonts w:ascii="Times New Roman" w:hAnsi="Times New Roman" w:cs="Times New Roman"/>
        <w:color w:val="808080" w:themeColor="background1" w:themeShade="80"/>
        <w:sz w:val="17"/>
        <w:szCs w:val="17"/>
      </w:rPr>
      <w:instrText>NUMPAGES  \* Arabic  \* MERGEFORMAT</w:instrText>
    </w:r>
    <w:r w:rsidRPr="00BB1DAA">
      <w:rPr>
        <w:rFonts w:ascii="Times New Roman" w:hAnsi="Times New Roman" w:cs="Times New Roman"/>
        <w:color w:val="808080" w:themeColor="background1" w:themeShade="80"/>
        <w:sz w:val="17"/>
        <w:szCs w:val="17"/>
      </w:rPr>
      <w:fldChar w:fldCharType="separate"/>
    </w:r>
    <w:r w:rsidR="00963676">
      <w:rPr>
        <w:rFonts w:ascii="Times New Roman" w:hAnsi="Times New Roman" w:cs="Times New Roman"/>
        <w:noProof/>
        <w:color w:val="808080" w:themeColor="background1" w:themeShade="80"/>
        <w:sz w:val="17"/>
        <w:szCs w:val="17"/>
      </w:rPr>
      <w:t>9</w:t>
    </w:r>
    <w:r w:rsidRPr="00BB1DAA">
      <w:rPr>
        <w:rFonts w:ascii="Times New Roman" w:hAnsi="Times New Roman" w:cs="Times New Roman"/>
        <w:color w:val="808080" w:themeColor="background1" w:themeShade="80"/>
        <w:sz w:val="17"/>
        <w:szCs w:val="17"/>
      </w:rPr>
      <w:fldChar w:fldCharType="end"/>
    </w:r>
  </w:p>
  <w:p w:rsidR="00BB1DAA" w:rsidRDefault="00BB1DAA" w:rsidP="00BB1DAA">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Av. Juárez No. 976, Edificio de la Rectoría General, Piso 5, Colonia Centro C.P 44100.</w:t>
    </w:r>
  </w:p>
  <w:p w:rsidR="00BB1DAA" w:rsidRDefault="00BB1DAA" w:rsidP="00BB1DAA">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Guadalajara, Jalisco, México. Tel. 33 3134 2222, Exts, 12428, 12243, 12420 y 12457 Tel. directo 33 3134 2243</w:t>
    </w:r>
  </w:p>
  <w:p w:rsidR="00C75F8C" w:rsidRPr="00BB1DAA" w:rsidRDefault="00BB1DAA" w:rsidP="00BB1DAA">
    <w:pPr>
      <w:pStyle w:val="Piedepgina"/>
      <w:jc w:val="center"/>
      <w:rPr>
        <w:rFonts w:ascii="Times New Roman" w:hAnsi="Times New Roman" w:cs="Times New Roman"/>
        <w:b/>
        <w:color w:val="00263A"/>
        <w:sz w:val="17"/>
        <w:szCs w:val="17"/>
      </w:rPr>
    </w:pPr>
    <w:r>
      <w:rPr>
        <w:rFonts w:ascii="Times New Roman" w:hAnsi="Times New Roman" w:cs="Times New Roman"/>
        <w:b/>
        <w:color w:val="00263A"/>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80" w:rsidRDefault="00E63680" w:rsidP="00C75F8C">
      <w:pPr>
        <w:spacing w:after="0" w:line="240" w:lineRule="auto"/>
      </w:pPr>
      <w:r>
        <w:separator/>
      </w:r>
    </w:p>
  </w:footnote>
  <w:footnote w:type="continuationSeparator" w:id="0">
    <w:p w:rsidR="00E63680" w:rsidRDefault="00E63680" w:rsidP="00C75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8C" w:rsidRDefault="00C75F8C">
    <w:pPr>
      <w:pStyle w:val="Encabezado"/>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-450627</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4"/>
    <w:rsid w:val="000D2B43"/>
    <w:rsid w:val="001B5446"/>
    <w:rsid w:val="00261601"/>
    <w:rsid w:val="00300FFA"/>
    <w:rsid w:val="003509F6"/>
    <w:rsid w:val="003A4638"/>
    <w:rsid w:val="00404F91"/>
    <w:rsid w:val="00485DE8"/>
    <w:rsid w:val="00530D03"/>
    <w:rsid w:val="005B77D8"/>
    <w:rsid w:val="0071414A"/>
    <w:rsid w:val="00846478"/>
    <w:rsid w:val="00857D79"/>
    <w:rsid w:val="00963676"/>
    <w:rsid w:val="0096426F"/>
    <w:rsid w:val="00B24A89"/>
    <w:rsid w:val="00B33B52"/>
    <w:rsid w:val="00BB1DAA"/>
    <w:rsid w:val="00C635EE"/>
    <w:rsid w:val="00C75F8C"/>
    <w:rsid w:val="00CE0924"/>
    <w:rsid w:val="00E47359"/>
    <w:rsid w:val="00E63680"/>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2404F-CCEA-433A-A081-625F27F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F8C"/>
    <w:rPr>
      <w:lang w:val="es-MX"/>
    </w:rPr>
  </w:style>
  <w:style w:type="paragraph" w:styleId="Piedepgina">
    <w:name w:val="footer"/>
    <w:basedOn w:val="Normal"/>
    <w:link w:val="PiedepginaCar"/>
    <w:uiPriority w:val="99"/>
    <w:unhideWhenUsed/>
    <w:rsid w:val="00C75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F8C"/>
    <w:rPr>
      <w:lang w:val="es-MX"/>
    </w:rPr>
  </w:style>
  <w:style w:type="character" w:styleId="Textoennegrita">
    <w:name w:val="Strong"/>
    <w:uiPriority w:val="22"/>
    <w:qFormat/>
    <w:rsid w:val="00BB1DAA"/>
    <w:rPr>
      <w:b/>
      <w:bCs/>
    </w:rPr>
  </w:style>
  <w:style w:type="paragraph" w:styleId="Prrafodelista">
    <w:name w:val="List Paragraph"/>
    <w:basedOn w:val="Normal"/>
    <w:uiPriority w:val="34"/>
    <w:qFormat/>
    <w:rsid w:val="0085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4425">
      <w:bodyDiv w:val="1"/>
      <w:marLeft w:val="0"/>
      <w:marRight w:val="0"/>
      <w:marTop w:val="0"/>
      <w:marBottom w:val="0"/>
      <w:divBdr>
        <w:top w:val="none" w:sz="0" w:space="0" w:color="auto"/>
        <w:left w:val="none" w:sz="0" w:space="0" w:color="auto"/>
        <w:bottom w:val="none" w:sz="0" w:space="0" w:color="auto"/>
        <w:right w:val="none" w:sz="0" w:space="0" w:color="auto"/>
      </w:divBdr>
    </w:div>
    <w:div w:id="14875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2512</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2019-10-25T03:58:00Z</dcterms:created>
  <dcterms:modified xsi:type="dcterms:W3CDTF">2019-10-25T14:07:00Z</dcterms:modified>
</cp:coreProperties>
</file>