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22" w:rsidRPr="003B6722" w:rsidRDefault="003B6722" w:rsidP="003B6722">
      <w:pPr>
        <w:tabs>
          <w:tab w:val="left" w:pos="0"/>
          <w:tab w:val="left" w:pos="8080"/>
        </w:tabs>
        <w:suppressAutoHyphens/>
        <w:jc w:val="both"/>
        <w:rPr>
          <w:rFonts w:ascii="AvantGarde Bk BT" w:hAnsi="AvantGarde Bk BT" w:cs="Arial"/>
          <w:b/>
          <w:bCs/>
          <w:color w:val="000000" w:themeColor="text1"/>
          <w:spacing w:val="-3"/>
          <w:sz w:val="22"/>
          <w:szCs w:val="22"/>
          <w:lang w:val="pt-BR"/>
        </w:rPr>
      </w:pPr>
    </w:p>
    <w:p w:rsidR="003B6722" w:rsidRPr="003B6722" w:rsidRDefault="003B6722" w:rsidP="003B6722">
      <w:pPr>
        <w:tabs>
          <w:tab w:val="left" w:pos="0"/>
          <w:tab w:val="left" w:pos="8080"/>
        </w:tabs>
        <w:suppressAutoHyphens/>
        <w:jc w:val="both"/>
        <w:rPr>
          <w:rFonts w:ascii="AvantGarde Bk BT" w:hAnsi="AvantGarde Bk BT" w:cs="Arial"/>
          <w:b/>
          <w:bCs/>
          <w:color w:val="000000" w:themeColor="text1"/>
          <w:spacing w:val="-3"/>
          <w:sz w:val="22"/>
          <w:szCs w:val="22"/>
          <w:lang w:val="pt-BR"/>
        </w:rPr>
      </w:pPr>
    </w:p>
    <w:p w:rsidR="003B6722" w:rsidRPr="006C5905" w:rsidRDefault="003B6722" w:rsidP="003B6722">
      <w:pPr>
        <w:tabs>
          <w:tab w:val="left" w:pos="0"/>
          <w:tab w:val="left" w:pos="8080"/>
        </w:tabs>
        <w:suppressAutoHyphens/>
        <w:jc w:val="both"/>
        <w:rPr>
          <w:rFonts w:ascii="AvantGarde Bk BT" w:hAnsi="AvantGarde Bk BT" w:cs="Arial"/>
          <w:b/>
          <w:bCs/>
          <w:color w:val="000000" w:themeColor="text1"/>
          <w:spacing w:val="-3"/>
          <w:sz w:val="22"/>
          <w:szCs w:val="22"/>
          <w:lang w:val="pt-BR"/>
        </w:rPr>
      </w:pPr>
      <w:r w:rsidRPr="006C5905">
        <w:rPr>
          <w:rFonts w:ascii="AvantGarde Bk BT" w:hAnsi="AvantGarde Bk BT" w:cs="Arial"/>
          <w:b/>
          <w:bCs/>
          <w:color w:val="000000" w:themeColor="text1"/>
          <w:spacing w:val="-3"/>
          <w:sz w:val="22"/>
          <w:szCs w:val="22"/>
          <w:lang w:val="pt-BR"/>
        </w:rPr>
        <w:t>H. CONSEJO GENERAL UNIVERSITARIO</w:t>
      </w:r>
    </w:p>
    <w:p w:rsidR="003B6722" w:rsidRPr="006C5905" w:rsidRDefault="003B6722" w:rsidP="003B6722">
      <w:pPr>
        <w:tabs>
          <w:tab w:val="left" w:pos="0"/>
        </w:tabs>
        <w:suppressAutoHyphens/>
        <w:jc w:val="both"/>
        <w:rPr>
          <w:rFonts w:ascii="AvantGarde Bk BT" w:hAnsi="AvantGarde Bk BT" w:cs="Arial"/>
          <w:b/>
          <w:bCs/>
          <w:color w:val="000000" w:themeColor="text1"/>
          <w:spacing w:val="-3"/>
          <w:sz w:val="22"/>
          <w:szCs w:val="22"/>
          <w:lang w:val="pt-BR"/>
        </w:rPr>
      </w:pPr>
      <w:r w:rsidRPr="006C5905">
        <w:rPr>
          <w:rFonts w:ascii="AvantGarde Bk BT" w:hAnsi="AvantGarde Bk BT" w:cs="Arial"/>
          <w:b/>
          <w:bCs/>
          <w:color w:val="000000" w:themeColor="text1"/>
          <w:spacing w:val="-3"/>
          <w:sz w:val="22"/>
          <w:szCs w:val="22"/>
          <w:lang w:val="pt-BR"/>
        </w:rPr>
        <w:t>P R E S E N T E</w:t>
      </w:r>
    </w:p>
    <w:p w:rsidR="003B6722" w:rsidRPr="006C5905" w:rsidRDefault="003B6722" w:rsidP="003B6722">
      <w:pPr>
        <w:tabs>
          <w:tab w:val="left" w:pos="0"/>
        </w:tabs>
        <w:suppressAutoHyphens/>
        <w:jc w:val="both"/>
        <w:rPr>
          <w:rFonts w:ascii="AvantGarde Bk BT" w:hAnsi="AvantGarde Bk BT" w:cs="Arial"/>
          <w:bCs/>
          <w:color w:val="000000" w:themeColor="text1"/>
          <w:spacing w:val="-3"/>
          <w:sz w:val="22"/>
          <w:szCs w:val="22"/>
          <w:lang w:val="pt-BR"/>
        </w:rPr>
      </w:pPr>
    </w:p>
    <w:p w:rsidR="003B6722" w:rsidRPr="006C5905" w:rsidRDefault="003B6722" w:rsidP="003B6722">
      <w:pPr>
        <w:tabs>
          <w:tab w:val="left" w:pos="0"/>
        </w:tabs>
        <w:suppressAutoHyphens/>
        <w:jc w:val="both"/>
        <w:rPr>
          <w:rFonts w:ascii="AvantGarde Bk BT" w:hAnsi="AvantGarde Bk BT" w:cs="Arial"/>
          <w:bCs/>
          <w:color w:val="000000" w:themeColor="text1"/>
          <w:spacing w:val="-3"/>
          <w:sz w:val="22"/>
          <w:szCs w:val="22"/>
          <w:lang w:val="pt-BR"/>
        </w:rPr>
      </w:pPr>
    </w:p>
    <w:p w:rsidR="003B6722" w:rsidRPr="006C5905" w:rsidRDefault="003B6722" w:rsidP="003B6722">
      <w:pPr>
        <w:pStyle w:val="Piedepgina"/>
        <w:autoSpaceDE w:val="0"/>
        <w:autoSpaceDN w:val="0"/>
        <w:adjustRightInd w:val="0"/>
        <w:jc w:val="both"/>
        <w:rPr>
          <w:rFonts w:ascii="AvantGarde Bk BT" w:hAnsi="AvantGarde Bk BT" w:cs="Arial"/>
          <w:color w:val="000000" w:themeColor="text1"/>
          <w:sz w:val="22"/>
          <w:szCs w:val="22"/>
          <w:lang w:val="es-ES_tradnl"/>
        </w:rPr>
      </w:pPr>
      <w:r w:rsidRPr="006C5905">
        <w:rPr>
          <w:rFonts w:ascii="AvantGarde Bk BT" w:hAnsi="AvantGarde Bk BT" w:cs="Arial"/>
          <w:color w:val="000000" w:themeColor="text1"/>
          <w:sz w:val="22"/>
          <w:szCs w:val="22"/>
        </w:rPr>
        <w:t>A esta Comisión Permanente de Educación ha sido turnado una solicitud de la Coordinación General de Investigación, Posgrado y Vinculación, donde se propone la modificación del programa educativo de la Maestría en Ciencia de la Ciudad, a partir del ciclo escolar 2021 “B”, conforme a los siguientes:</w:t>
      </w:r>
    </w:p>
    <w:p w:rsidR="003B6722" w:rsidRPr="006C5905" w:rsidRDefault="003B6722" w:rsidP="003B6722">
      <w:pPr>
        <w:pStyle w:val="Piedepgina"/>
        <w:autoSpaceDE w:val="0"/>
        <w:autoSpaceDN w:val="0"/>
        <w:adjustRightInd w:val="0"/>
        <w:jc w:val="both"/>
        <w:rPr>
          <w:rFonts w:ascii="AvantGarde Bk BT" w:hAnsi="AvantGarde Bk BT" w:cs="Arial"/>
          <w:color w:val="000000" w:themeColor="text1"/>
          <w:sz w:val="22"/>
          <w:szCs w:val="22"/>
          <w:lang w:val="es-ES_tradnl"/>
        </w:rPr>
      </w:pPr>
    </w:p>
    <w:p w:rsidR="003B6722" w:rsidRPr="006C5905" w:rsidRDefault="003B6722" w:rsidP="003B6722">
      <w:pPr>
        <w:pStyle w:val="Piedepgina"/>
        <w:autoSpaceDE w:val="0"/>
        <w:autoSpaceDN w:val="0"/>
        <w:adjustRightInd w:val="0"/>
        <w:jc w:val="center"/>
        <w:rPr>
          <w:rFonts w:ascii="AvantGarde Bk BT" w:hAnsi="AvantGarde Bk BT" w:cs="Arial"/>
          <w:b/>
          <w:color w:val="000000" w:themeColor="text1"/>
          <w:sz w:val="22"/>
          <w:szCs w:val="22"/>
        </w:rPr>
      </w:pPr>
      <w:r w:rsidRPr="006C5905">
        <w:rPr>
          <w:rFonts w:ascii="AvantGarde Bk BT" w:hAnsi="AvantGarde Bk BT" w:cs="Arial"/>
          <w:b/>
          <w:color w:val="000000" w:themeColor="text1"/>
          <w:sz w:val="22"/>
          <w:szCs w:val="22"/>
        </w:rPr>
        <w:t>ANTECEDENTES</w:t>
      </w:r>
    </w:p>
    <w:p w:rsidR="003B6722" w:rsidRPr="006C5905" w:rsidRDefault="003B6722" w:rsidP="003B6722">
      <w:pPr>
        <w:jc w:val="both"/>
        <w:rPr>
          <w:rFonts w:ascii="AvantGarde Bk BT" w:eastAsia="Calibri" w:hAnsi="AvantGarde Bk BT"/>
          <w:color w:val="000000" w:themeColor="text1"/>
          <w:sz w:val="22"/>
          <w:szCs w:val="22"/>
          <w:lang w:val="es-ES_tradnl" w:eastAsia="x-none"/>
        </w:rPr>
      </w:pPr>
    </w:p>
    <w:p w:rsidR="003B6722" w:rsidRPr="006C5905" w:rsidRDefault="003B6722" w:rsidP="003B6722">
      <w:pPr>
        <w:pStyle w:val="Textosinformato"/>
        <w:numPr>
          <w:ilvl w:val="0"/>
          <w:numId w:val="1"/>
        </w:numPr>
        <w:tabs>
          <w:tab w:val="left" w:pos="426"/>
          <w:tab w:val="left" w:pos="1276"/>
        </w:tabs>
        <w:ind w:left="426"/>
        <w:jc w:val="both"/>
        <w:rPr>
          <w:rFonts w:ascii="AvantGarde Bk BT" w:hAnsi="AvantGarde Bk BT"/>
          <w:color w:val="000000" w:themeColor="text1"/>
          <w:sz w:val="22"/>
          <w:szCs w:val="22"/>
          <w:lang w:val="es-ES_tradnl"/>
        </w:rPr>
      </w:pPr>
      <w:r w:rsidRPr="006C5905">
        <w:rPr>
          <w:rFonts w:ascii="AvantGarde Bk BT" w:hAnsi="AvantGarde Bk BT"/>
          <w:color w:val="000000" w:themeColor="text1"/>
          <w:sz w:val="22"/>
          <w:szCs w:val="22"/>
          <w:lang w:val="es-ES_tradnl"/>
        </w:rPr>
        <w:t xml:space="preserve">Que con dictamen I/2021/510 de fecha 24 de mayo de 2021, el H. Consejo General Universitario aprobó la creación del programa académico de la </w:t>
      </w:r>
      <w:r w:rsidRPr="006C5905">
        <w:rPr>
          <w:rFonts w:ascii="AvantGarde Bk BT" w:hAnsi="AvantGarde Bk BT" w:cs="Arial"/>
          <w:color w:val="000000" w:themeColor="text1"/>
          <w:sz w:val="22"/>
          <w:szCs w:val="22"/>
        </w:rPr>
        <w:t>Maestría en Ciencia de la Ciudad</w:t>
      </w:r>
      <w:r w:rsidRPr="006C5905">
        <w:rPr>
          <w:rFonts w:ascii="AvantGarde Bk BT" w:hAnsi="AvantGarde Bk BT"/>
          <w:color w:val="000000" w:themeColor="text1"/>
          <w:sz w:val="22"/>
          <w:szCs w:val="22"/>
          <w:lang w:val="es-ES_tradnl"/>
        </w:rPr>
        <w:t xml:space="preserve"> de la Red Universitaria, teniendo como sedes al Centro Universitario de Arte, Arquitectura y Diseño y al Centro Universitario de Tonalá, a partir del ciclo escolar 2021 “B”.</w:t>
      </w:r>
    </w:p>
    <w:p w:rsidR="003B6722" w:rsidRPr="006C5905" w:rsidRDefault="003B6722" w:rsidP="003B6722">
      <w:pPr>
        <w:pStyle w:val="Textosinformato"/>
        <w:tabs>
          <w:tab w:val="left" w:pos="426"/>
          <w:tab w:val="left" w:pos="1276"/>
        </w:tabs>
        <w:ind w:left="426"/>
        <w:jc w:val="both"/>
        <w:rPr>
          <w:rFonts w:ascii="AvantGarde Bk BT" w:hAnsi="AvantGarde Bk BT"/>
          <w:color w:val="000000" w:themeColor="text1"/>
          <w:sz w:val="22"/>
          <w:szCs w:val="22"/>
          <w:lang w:val="es-ES_tradnl"/>
        </w:rPr>
      </w:pPr>
    </w:p>
    <w:p w:rsidR="003B6722" w:rsidRPr="006C5905" w:rsidRDefault="003B6722" w:rsidP="003B6722">
      <w:pPr>
        <w:pStyle w:val="Textosinformato"/>
        <w:numPr>
          <w:ilvl w:val="0"/>
          <w:numId w:val="1"/>
        </w:numPr>
        <w:tabs>
          <w:tab w:val="left" w:pos="426"/>
          <w:tab w:val="left" w:pos="1276"/>
        </w:tabs>
        <w:ind w:left="426"/>
        <w:jc w:val="both"/>
        <w:rPr>
          <w:rFonts w:ascii="AvantGarde Bk BT" w:hAnsi="AvantGarde Bk BT"/>
          <w:color w:val="000000" w:themeColor="text1"/>
          <w:sz w:val="22"/>
          <w:szCs w:val="22"/>
          <w:lang w:val="es-ES_tradnl"/>
        </w:rPr>
      </w:pPr>
      <w:r w:rsidRPr="006C5905">
        <w:rPr>
          <w:rFonts w:ascii="AvantGarde Bk BT" w:hAnsi="AvantGarde Bk BT" w:cs="Arial"/>
          <w:color w:val="000000" w:themeColor="text1"/>
          <w:spacing w:val="-2"/>
          <w:sz w:val="22"/>
          <w:szCs w:val="22"/>
          <w:lang w:val="es-ES_tradnl"/>
        </w:rPr>
        <w:t xml:space="preserve">Que en el antecedente número 26 del dictamen antes mencionado dice: “Que la </w:t>
      </w:r>
      <w:r w:rsidRPr="006C5905">
        <w:rPr>
          <w:rFonts w:ascii="AvantGarde Bk BT" w:hAnsi="AvantGarde Bk BT" w:cs="Arial"/>
          <w:color w:val="000000" w:themeColor="text1"/>
          <w:sz w:val="22"/>
          <w:szCs w:val="22"/>
        </w:rPr>
        <w:t>Maestría en Ciencia de la Ciudad</w:t>
      </w:r>
      <w:r w:rsidRPr="006C5905">
        <w:rPr>
          <w:rFonts w:ascii="AvantGarde Bk BT" w:hAnsi="AvantGarde Bk BT" w:cs="Arial"/>
          <w:color w:val="000000" w:themeColor="text1"/>
          <w:spacing w:val="-2"/>
          <w:sz w:val="22"/>
          <w:szCs w:val="22"/>
          <w:lang w:val="es-ES_tradnl"/>
        </w:rPr>
        <w:t xml:space="preserve"> es un programa de modalidad escolarizada, con orientación </w:t>
      </w:r>
      <w:proofErr w:type="spellStart"/>
      <w:r w:rsidRPr="006C5905">
        <w:rPr>
          <w:rFonts w:ascii="AvantGarde Bk BT" w:hAnsi="AvantGarde Bk BT" w:cs="Arial"/>
          <w:color w:val="000000" w:themeColor="text1"/>
          <w:spacing w:val="-2"/>
          <w:sz w:val="22"/>
          <w:szCs w:val="22"/>
          <w:lang w:val="es-ES_tradnl"/>
        </w:rPr>
        <w:t>profesionalizante</w:t>
      </w:r>
      <w:proofErr w:type="spellEnd"/>
      <w:r w:rsidRPr="006C5905">
        <w:rPr>
          <w:rFonts w:ascii="AvantGarde Bk BT" w:hAnsi="AvantGarde Bk BT" w:cs="Arial"/>
          <w:color w:val="000000" w:themeColor="text1"/>
          <w:spacing w:val="-2"/>
          <w:sz w:val="22"/>
          <w:szCs w:val="22"/>
          <w:lang w:val="es-ES_tradnl"/>
        </w:rPr>
        <w:t>”.</w:t>
      </w:r>
    </w:p>
    <w:p w:rsidR="003B6722" w:rsidRPr="006C5905" w:rsidRDefault="003B6722" w:rsidP="003B6722">
      <w:pPr>
        <w:pStyle w:val="Prrafodelista"/>
        <w:rPr>
          <w:rFonts w:ascii="AvantGarde Bk BT" w:hAnsi="AvantGarde Bk BT" w:cs="Arial"/>
          <w:color w:val="000000" w:themeColor="text1"/>
          <w:spacing w:val="-2"/>
          <w:sz w:val="22"/>
          <w:szCs w:val="22"/>
          <w:lang w:val="es-ES_tradnl"/>
        </w:rPr>
      </w:pPr>
    </w:p>
    <w:p w:rsidR="003B6722" w:rsidRPr="006C5905" w:rsidRDefault="003B6722" w:rsidP="003B6722">
      <w:pPr>
        <w:pStyle w:val="Textosinformato"/>
        <w:numPr>
          <w:ilvl w:val="0"/>
          <w:numId w:val="1"/>
        </w:numPr>
        <w:tabs>
          <w:tab w:val="left" w:pos="426"/>
          <w:tab w:val="left" w:pos="1276"/>
        </w:tabs>
        <w:ind w:left="426"/>
        <w:jc w:val="both"/>
        <w:rPr>
          <w:rFonts w:ascii="AvantGarde Bk BT" w:hAnsi="AvantGarde Bk BT"/>
          <w:color w:val="000000" w:themeColor="text1"/>
          <w:sz w:val="22"/>
          <w:szCs w:val="22"/>
          <w:lang w:val="es-ES_tradnl"/>
        </w:rPr>
      </w:pPr>
      <w:r w:rsidRPr="006C5905">
        <w:rPr>
          <w:rFonts w:ascii="AvantGarde Bk BT" w:hAnsi="AvantGarde Bk BT" w:cs="Arial"/>
          <w:color w:val="000000" w:themeColor="text1"/>
          <w:spacing w:val="-2"/>
          <w:sz w:val="22"/>
          <w:szCs w:val="22"/>
          <w:lang w:val="es-ES_tradnl"/>
        </w:rPr>
        <w:t xml:space="preserve">Que en el resolutivo segundo de dicho dictamen dice: "El programa académico de la Maestría en Ciencia de la Ciudad, es un programa de modalidad escolarizada, con orientación </w:t>
      </w:r>
      <w:proofErr w:type="spellStart"/>
      <w:r w:rsidRPr="006C5905">
        <w:rPr>
          <w:rFonts w:ascii="AvantGarde Bk BT" w:hAnsi="AvantGarde Bk BT" w:cs="Arial"/>
          <w:color w:val="000000" w:themeColor="text1"/>
          <w:spacing w:val="-2"/>
          <w:sz w:val="22"/>
          <w:szCs w:val="22"/>
          <w:lang w:val="es-ES_tradnl"/>
        </w:rPr>
        <w:t>profesionalizante</w:t>
      </w:r>
      <w:proofErr w:type="spellEnd"/>
      <w:r w:rsidRPr="006C5905">
        <w:rPr>
          <w:rFonts w:ascii="AvantGarde Bk BT" w:hAnsi="AvantGarde Bk BT" w:cs="Arial"/>
          <w:color w:val="000000" w:themeColor="text1"/>
          <w:spacing w:val="-2"/>
          <w:sz w:val="22"/>
          <w:szCs w:val="22"/>
          <w:lang w:val="es-ES_tradnl"/>
        </w:rPr>
        <w:t>".</w:t>
      </w:r>
    </w:p>
    <w:p w:rsidR="003B6722" w:rsidRPr="006C5905" w:rsidRDefault="003B6722" w:rsidP="003B6722">
      <w:pPr>
        <w:pStyle w:val="Prrafodelista"/>
        <w:rPr>
          <w:rFonts w:ascii="AvantGarde Bk BT" w:hAnsi="AvantGarde Bk BT"/>
          <w:color w:val="000000" w:themeColor="text1"/>
          <w:sz w:val="22"/>
          <w:szCs w:val="22"/>
          <w:lang w:val="es-ES_tradnl"/>
        </w:rPr>
      </w:pPr>
    </w:p>
    <w:p w:rsidR="003B6722" w:rsidRPr="006C5905" w:rsidRDefault="003B6722" w:rsidP="003B6722">
      <w:pPr>
        <w:pStyle w:val="Textosinformato"/>
        <w:numPr>
          <w:ilvl w:val="0"/>
          <w:numId w:val="1"/>
        </w:numPr>
        <w:tabs>
          <w:tab w:val="left" w:pos="426"/>
          <w:tab w:val="left" w:pos="1276"/>
        </w:tabs>
        <w:ind w:left="426"/>
        <w:jc w:val="both"/>
        <w:rPr>
          <w:rFonts w:ascii="AvantGarde Bk BT" w:hAnsi="AvantGarde Bk BT"/>
          <w:color w:val="000000" w:themeColor="text1"/>
          <w:sz w:val="22"/>
          <w:szCs w:val="22"/>
          <w:lang w:val="es-ES_tradnl"/>
        </w:rPr>
      </w:pPr>
      <w:r w:rsidRPr="006C5905">
        <w:rPr>
          <w:rFonts w:ascii="AvantGarde Bk BT" w:hAnsi="AvantGarde Bk BT"/>
          <w:color w:val="000000" w:themeColor="text1"/>
          <w:sz w:val="22"/>
          <w:szCs w:val="22"/>
          <w:lang w:val="es-ES_tradnl"/>
        </w:rPr>
        <w:t>Que los Consejos de los Centros Universitarios de Arte, Arquitectura y Diseño y de Tonalá, aprobaron el programa de la Maestría en Ciencia de la Ciudad como un programa con enfoque a la investigación.</w:t>
      </w:r>
    </w:p>
    <w:p w:rsidR="003B6722" w:rsidRPr="006C5905" w:rsidRDefault="003B6722" w:rsidP="003B6722">
      <w:pPr>
        <w:pStyle w:val="Prrafodelista"/>
        <w:rPr>
          <w:rFonts w:ascii="AvantGarde Bk BT" w:hAnsi="AvantGarde Bk BT"/>
          <w:color w:val="000000" w:themeColor="text1"/>
          <w:sz w:val="22"/>
          <w:szCs w:val="22"/>
          <w:lang w:val="es-ES_tradnl"/>
        </w:rPr>
      </w:pPr>
    </w:p>
    <w:p w:rsidR="003B6722" w:rsidRPr="006C5905" w:rsidRDefault="003B6722" w:rsidP="003B6722">
      <w:pPr>
        <w:pStyle w:val="Textosinformato"/>
        <w:numPr>
          <w:ilvl w:val="0"/>
          <w:numId w:val="1"/>
        </w:numPr>
        <w:tabs>
          <w:tab w:val="left" w:pos="426"/>
          <w:tab w:val="left" w:pos="1276"/>
        </w:tabs>
        <w:ind w:left="426"/>
        <w:jc w:val="both"/>
        <w:rPr>
          <w:rFonts w:ascii="AvantGarde Bk BT" w:hAnsi="AvantGarde Bk BT"/>
          <w:color w:val="000000" w:themeColor="text1"/>
          <w:sz w:val="22"/>
          <w:szCs w:val="22"/>
          <w:lang w:val="es-ES_tradnl"/>
        </w:rPr>
      </w:pPr>
      <w:r w:rsidRPr="006C5905">
        <w:rPr>
          <w:rFonts w:ascii="AvantGarde Bk BT" w:hAnsi="AvantGarde Bk BT"/>
          <w:color w:val="000000" w:themeColor="text1"/>
          <w:sz w:val="22"/>
          <w:szCs w:val="22"/>
          <w:lang w:val="es-ES_tradnl"/>
        </w:rPr>
        <w:t>Que el documento de creación del plan de estudios del programa de la Maestría en Ciencia de la Ciudad fue diseñando con enfoque a la investigación cumpliendo con todos los requisitos que esto implica.</w:t>
      </w:r>
    </w:p>
    <w:p w:rsidR="003B6722" w:rsidRPr="006C5905" w:rsidRDefault="003B6722" w:rsidP="003B6722">
      <w:pPr>
        <w:pStyle w:val="Prrafodelista"/>
        <w:rPr>
          <w:rFonts w:ascii="AvantGarde Bk BT" w:hAnsi="AvantGarde Bk BT"/>
          <w:color w:val="000000" w:themeColor="text1"/>
          <w:sz w:val="22"/>
          <w:szCs w:val="22"/>
          <w:lang w:val="es-ES_tradnl"/>
        </w:rPr>
      </w:pPr>
    </w:p>
    <w:p w:rsidR="003B6722" w:rsidRPr="006C5905" w:rsidRDefault="003B6722" w:rsidP="003B6722">
      <w:pPr>
        <w:pStyle w:val="Textosinformato"/>
        <w:numPr>
          <w:ilvl w:val="0"/>
          <w:numId w:val="1"/>
        </w:numPr>
        <w:tabs>
          <w:tab w:val="left" w:pos="426"/>
          <w:tab w:val="left" w:pos="1276"/>
        </w:tabs>
        <w:ind w:left="426"/>
        <w:jc w:val="both"/>
        <w:rPr>
          <w:rFonts w:ascii="AvantGarde Bk BT" w:hAnsi="AvantGarde Bk BT"/>
          <w:color w:val="000000" w:themeColor="text1"/>
          <w:sz w:val="22"/>
          <w:szCs w:val="22"/>
          <w:lang w:val="es-ES_tradnl"/>
        </w:rPr>
      </w:pPr>
      <w:r w:rsidRPr="006C5905">
        <w:rPr>
          <w:rFonts w:ascii="AvantGarde Bk BT" w:hAnsi="AvantGarde Bk BT"/>
          <w:color w:val="000000" w:themeColor="text1"/>
          <w:sz w:val="22"/>
          <w:szCs w:val="22"/>
          <w:lang w:val="es-ES_tradnl"/>
        </w:rPr>
        <w:t>Que el propio dictamen I/2021/510 de fecha 24 de mayo de 2021, sustenta la orientación a la investigación del programa de maestría al señalar:</w:t>
      </w:r>
    </w:p>
    <w:p w:rsidR="003B6722" w:rsidRPr="006C5905" w:rsidRDefault="003B6722" w:rsidP="003B6722">
      <w:pPr>
        <w:pStyle w:val="Textosinformato"/>
        <w:tabs>
          <w:tab w:val="left" w:pos="426"/>
          <w:tab w:val="left" w:pos="1276"/>
        </w:tabs>
        <w:jc w:val="both"/>
        <w:rPr>
          <w:rFonts w:ascii="AvantGarde Bk BT" w:hAnsi="AvantGarde Bk BT"/>
          <w:color w:val="000000" w:themeColor="text1"/>
          <w:sz w:val="22"/>
          <w:szCs w:val="22"/>
          <w:lang w:val="es-ES_tradnl"/>
        </w:rPr>
      </w:pPr>
    </w:p>
    <w:p w:rsidR="003B6722" w:rsidRPr="006C5905" w:rsidRDefault="003B6722" w:rsidP="003B6722">
      <w:pPr>
        <w:ind w:left="426"/>
        <w:jc w:val="both"/>
        <w:rPr>
          <w:rFonts w:ascii="AvantGarde Bk BT" w:hAnsi="AvantGarde Bk BT"/>
          <w:color w:val="000000" w:themeColor="text1"/>
          <w:sz w:val="22"/>
          <w:szCs w:val="22"/>
          <w:lang w:val="es-ES_tradnl"/>
        </w:rPr>
      </w:pPr>
      <w:r w:rsidRPr="006C5905">
        <w:rPr>
          <w:rFonts w:ascii="AvantGarde Bk BT" w:hAnsi="AvantGarde Bk BT"/>
          <w:b/>
          <w:color w:val="000000" w:themeColor="text1"/>
          <w:sz w:val="22"/>
          <w:szCs w:val="22"/>
          <w:lang w:val="es-ES_tradnl"/>
        </w:rPr>
        <w:t>a)</w:t>
      </w:r>
      <w:r w:rsidRPr="006C5905">
        <w:rPr>
          <w:rFonts w:ascii="AvantGarde Bk BT" w:hAnsi="AvantGarde Bk BT"/>
          <w:color w:val="000000" w:themeColor="text1"/>
          <w:sz w:val="22"/>
          <w:szCs w:val="22"/>
          <w:lang w:val="es-ES_tradnl"/>
        </w:rPr>
        <w:t xml:space="preserve"> En el antecedente número 23, que los objetivos particulares de la maestría, es formar investigadores de diversas disciplinas, ofrecer un entorno propicio para la investigación, experimentación y planteamiento de soluciones, así como generar alianzas de redes de innovación e investigación, conforme se transcribe a continuación:</w:t>
      </w:r>
    </w:p>
    <w:p w:rsidR="003B6722" w:rsidRPr="006C5905" w:rsidRDefault="003B6722" w:rsidP="003B6722">
      <w:pPr>
        <w:ind w:left="426" w:right="616"/>
        <w:rPr>
          <w:rFonts w:ascii="AvantGarde Bk BT" w:hAnsi="AvantGarde Bk BT"/>
          <w:color w:val="000000" w:themeColor="text1"/>
          <w:sz w:val="22"/>
          <w:szCs w:val="22"/>
          <w:lang w:val="es-ES_tradnl"/>
        </w:rPr>
      </w:pPr>
    </w:p>
    <w:p w:rsidR="003B6722" w:rsidRPr="006C5905" w:rsidRDefault="003B6722" w:rsidP="003B6722">
      <w:pPr>
        <w:pStyle w:val="Textosinformato"/>
        <w:tabs>
          <w:tab w:val="left" w:pos="426"/>
          <w:tab w:val="left" w:pos="851"/>
        </w:tabs>
        <w:ind w:left="708" w:right="616"/>
        <w:jc w:val="both"/>
        <w:rPr>
          <w:rFonts w:ascii="AvantGarde Bk BT" w:hAnsi="AvantGarde Bk BT"/>
          <w:i/>
          <w:color w:val="000000" w:themeColor="text1"/>
          <w:sz w:val="22"/>
          <w:szCs w:val="22"/>
          <w:lang w:val="es-ES_tradnl"/>
        </w:rPr>
      </w:pPr>
      <w:r w:rsidRPr="006C5905">
        <w:rPr>
          <w:rFonts w:ascii="AvantGarde Bk BT" w:hAnsi="AvantGarde Bk BT"/>
          <w:b/>
          <w:i/>
          <w:color w:val="000000" w:themeColor="text1"/>
          <w:sz w:val="22"/>
          <w:szCs w:val="22"/>
          <w:lang w:val="es-ES_tradnl"/>
        </w:rPr>
        <w:lastRenderedPageBreak/>
        <w:t>23.</w:t>
      </w:r>
      <w:r w:rsidRPr="006C5905">
        <w:rPr>
          <w:rFonts w:ascii="AvantGarde Bk BT" w:hAnsi="AvantGarde Bk BT"/>
          <w:i/>
          <w:color w:val="000000" w:themeColor="text1"/>
          <w:sz w:val="22"/>
          <w:szCs w:val="22"/>
          <w:lang w:val="es-ES_tradnl"/>
        </w:rPr>
        <w:tab/>
        <w:t>Que los objetivos particulares son:</w:t>
      </w:r>
    </w:p>
    <w:p w:rsidR="003B6722" w:rsidRPr="006C5905" w:rsidRDefault="003B6722" w:rsidP="003B6722">
      <w:pPr>
        <w:pStyle w:val="Textosinformato"/>
        <w:tabs>
          <w:tab w:val="left" w:pos="426"/>
          <w:tab w:val="left" w:pos="851"/>
        </w:tabs>
        <w:ind w:left="708" w:right="616"/>
        <w:jc w:val="both"/>
        <w:rPr>
          <w:rFonts w:ascii="AvantGarde Bk BT" w:hAnsi="AvantGarde Bk BT"/>
          <w:i/>
          <w:color w:val="000000" w:themeColor="text1"/>
          <w:sz w:val="22"/>
          <w:szCs w:val="22"/>
          <w:lang w:val="es-ES_tradnl"/>
        </w:rPr>
      </w:pPr>
    </w:p>
    <w:p w:rsidR="003B6722" w:rsidRPr="006C5905" w:rsidRDefault="003B6722" w:rsidP="003B6722">
      <w:pPr>
        <w:pStyle w:val="Textosinformato"/>
        <w:numPr>
          <w:ilvl w:val="0"/>
          <w:numId w:val="5"/>
        </w:numPr>
        <w:tabs>
          <w:tab w:val="left" w:pos="426"/>
          <w:tab w:val="left" w:pos="1276"/>
        </w:tabs>
        <w:ind w:left="1428" w:right="616"/>
        <w:jc w:val="both"/>
        <w:rPr>
          <w:rFonts w:ascii="AvantGarde Bk BT" w:hAnsi="AvantGarde Bk BT"/>
          <w:i/>
          <w:color w:val="000000" w:themeColor="text1"/>
          <w:sz w:val="22"/>
          <w:szCs w:val="22"/>
          <w:lang w:val="es-ES_tradnl"/>
        </w:rPr>
      </w:pPr>
      <w:r w:rsidRPr="006C5905">
        <w:rPr>
          <w:rFonts w:ascii="AvantGarde Bk BT" w:hAnsi="AvantGarde Bk BT"/>
          <w:i/>
          <w:color w:val="000000" w:themeColor="text1"/>
          <w:sz w:val="22"/>
          <w:szCs w:val="22"/>
          <w:lang w:val="es-ES_tradnl"/>
        </w:rPr>
        <w:t xml:space="preserve">   Formación de recursos humanos especializados. Formar investigadores de diversas disciplinas que emplean un lenguaje común en áreas tecnológicas y analíticas aplicadas al entendimiento del comportamiento humano y sus implicaciones en el entorno urbano.</w:t>
      </w:r>
    </w:p>
    <w:p w:rsidR="003B6722" w:rsidRPr="006C5905" w:rsidRDefault="003B6722" w:rsidP="003B6722">
      <w:pPr>
        <w:pStyle w:val="Textosinformato"/>
        <w:numPr>
          <w:ilvl w:val="0"/>
          <w:numId w:val="5"/>
        </w:numPr>
        <w:tabs>
          <w:tab w:val="left" w:pos="426"/>
          <w:tab w:val="left" w:pos="1276"/>
        </w:tabs>
        <w:ind w:left="1428" w:right="616"/>
        <w:jc w:val="both"/>
        <w:rPr>
          <w:rFonts w:ascii="AvantGarde Bk BT" w:hAnsi="AvantGarde Bk BT"/>
          <w:i/>
          <w:color w:val="000000" w:themeColor="text1"/>
          <w:sz w:val="22"/>
          <w:szCs w:val="22"/>
          <w:lang w:val="es-ES_tradnl"/>
        </w:rPr>
      </w:pPr>
      <w:r w:rsidRPr="006C5905">
        <w:rPr>
          <w:rFonts w:ascii="AvantGarde Bk BT" w:hAnsi="AvantGarde Bk BT"/>
          <w:i/>
          <w:color w:val="000000" w:themeColor="text1"/>
          <w:sz w:val="22"/>
          <w:szCs w:val="22"/>
          <w:lang w:val="es-ES_tradnl"/>
        </w:rPr>
        <w:t xml:space="preserve">  Implementación </w:t>
      </w:r>
      <w:proofErr w:type="spellStart"/>
      <w:r w:rsidRPr="006C5905">
        <w:rPr>
          <w:rFonts w:ascii="AvantGarde Bk BT" w:hAnsi="AvantGarde Bk BT"/>
          <w:i/>
          <w:color w:val="000000" w:themeColor="text1"/>
          <w:sz w:val="22"/>
          <w:szCs w:val="22"/>
          <w:lang w:val="es-ES_tradnl"/>
        </w:rPr>
        <w:t>transdisciplinar</w:t>
      </w:r>
      <w:proofErr w:type="spellEnd"/>
      <w:r w:rsidRPr="006C5905">
        <w:rPr>
          <w:rFonts w:ascii="AvantGarde Bk BT" w:hAnsi="AvantGarde Bk BT"/>
          <w:i/>
          <w:color w:val="000000" w:themeColor="text1"/>
          <w:sz w:val="22"/>
          <w:szCs w:val="22"/>
          <w:lang w:val="es-ES_tradnl"/>
        </w:rPr>
        <w:t>. Ofrecer un entorno propicio para la investigación, experimentación y el planteamiento de soluciones que tome en cuenta las diferentes problemáticas específicas de índole social, ambiental o urbana.</w:t>
      </w:r>
    </w:p>
    <w:p w:rsidR="003B6722" w:rsidRPr="006C5905" w:rsidRDefault="003B6722" w:rsidP="003B6722">
      <w:pPr>
        <w:pStyle w:val="Textosinformato"/>
        <w:numPr>
          <w:ilvl w:val="0"/>
          <w:numId w:val="5"/>
        </w:numPr>
        <w:tabs>
          <w:tab w:val="left" w:pos="426"/>
          <w:tab w:val="left" w:pos="1276"/>
        </w:tabs>
        <w:ind w:left="1428" w:right="616"/>
        <w:jc w:val="both"/>
        <w:rPr>
          <w:rFonts w:ascii="AvantGarde Bk BT" w:hAnsi="AvantGarde Bk BT"/>
          <w:i/>
          <w:color w:val="000000" w:themeColor="text1"/>
          <w:sz w:val="22"/>
          <w:szCs w:val="22"/>
          <w:lang w:val="es-ES_tradnl"/>
        </w:rPr>
      </w:pPr>
      <w:r w:rsidRPr="006C5905">
        <w:rPr>
          <w:rFonts w:ascii="AvantGarde Bk BT" w:hAnsi="AvantGarde Bk BT"/>
          <w:i/>
          <w:color w:val="000000" w:themeColor="text1"/>
          <w:sz w:val="22"/>
          <w:szCs w:val="22"/>
          <w:lang w:val="es-ES_tradnl"/>
        </w:rPr>
        <w:t xml:space="preserve">  Vinculación y producción intelectual. Generar alianzas de redes de innovación e investigación en el análisis de la complejidad de la ciudad apoyada en el desarrollo tecnológico desde la colaboración de actores a escalas nacional e internacional.</w:t>
      </w:r>
    </w:p>
    <w:p w:rsidR="003B6722" w:rsidRPr="006C5905" w:rsidRDefault="003B6722" w:rsidP="003B6722">
      <w:pPr>
        <w:ind w:left="708"/>
        <w:rPr>
          <w:rFonts w:ascii="AvantGarde Bk BT" w:hAnsi="AvantGarde Bk BT"/>
          <w:color w:val="000000" w:themeColor="text1"/>
          <w:sz w:val="22"/>
          <w:szCs w:val="22"/>
          <w:lang w:val="es-ES_tradnl"/>
        </w:rPr>
      </w:pPr>
    </w:p>
    <w:p w:rsidR="003B6722" w:rsidRPr="006C5905" w:rsidRDefault="003B6722" w:rsidP="003B6722">
      <w:pPr>
        <w:ind w:left="426"/>
        <w:jc w:val="both"/>
        <w:rPr>
          <w:rFonts w:ascii="AvantGarde Bk BT" w:hAnsi="AvantGarde Bk BT"/>
          <w:color w:val="000000" w:themeColor="text1"/>
          <w:sz w:val="22"/>
          <w:szCs w:val="22"/>
          <w:lang w:val="es-ES_tradnl"/>
        </w:rPr>
      </w:pPr>
      <w:r w:rsidRPr="006C5905">
        <w:rPr>
          <w:rFonts w:ascii="AvantGarde Bk BT" w:hAnsi="AvantGarde Bk BT"/>
          <w:b/>
          <w:color w:val="000000" w:themeColor="text1"/>
          <w:sz w:val="22"/>
          <w:szCs w:val="22"/>
          <w:lang w:val="es-ES_tradnl"/>
        </w:rPr>
        <w:t>b)</w:t>
      </w:r>
      <w:r w:rsidRPr="006C5905">
        <w:rPr>
          <w:rFonts w:ascii="AvantGarde Bk BT" w:hAnsi="AvantGarde Bk BT"/>
          <w:color w:val="000000" w:themeColor="text1"/>
          <w:sz w:val="22"/>
          <w:szCs w:val="22"/>
          <w:lang w:val="es-ES_tradnl"/>
        </w:rPr>
        <w:t xml:space="preserve"> En el antecedente número 25, que el perfil del egresado consiste en ser un recurso humano con un perfil </w:t>
      </w:r>
      <w:proofErr w:type="spellStart"/>
      <w:r w:rsidRPr="006C5905">
        <w:rPr>
          <w:rFonts w:ascii="AvantGarde Bk BT" w:hAnsi="AvantGarde Bk BT"/>
          <w:color w:val="000000" w:themeColor="text1"/>
          <w:sz w:val="22"/>
          <w:szCs w:val="22"/>
          <w:lang w:val="es-ES_tradnl"/>
        </w:rPr>
        <w:t>transdisciplinar</w:t>
      </w:r>
      <w:proofErr w:type="spellEnd"/>
      <w:r w:rsidRPr="006C5905">
        <w:rPr>
          <w:rFonts w:ascii="AvantGarde Bk BT" w:hAnsi="AvantGarde Bk BT"/>
          <w:color w:val="000000" w:themeColor="text1"/>
          <w:sz w:val="22"/>
          <w:szCs w:val="22"/>
          <w:lang w:val="es-ES_tradnl"/>
        </w:rPr>
        <w:t xml:space="preserve"> especializado en investigación, según se señala textualmente:</w:t>
      </w:r>
    </w:p>
    <w:p w:rsidR="003B6722" w:rsidRPr="006C5905" w:rsidRDefault="003B6722" w:rsidP="003B6722">
      <w:pPr>
        <w:ind w:left="426"/>
        <w:rPr>
          <w:rFonts w:ascii="AvantGarde Bk BT" w:hAnsi="AvantGarde Bk BT"/>
          <w:color w:val="000000" w:themeColor="text1"/>
          <w:sz w:val="22"/>
          <w:szCs w:val="22"/>
          <w:lang w:val="es-ES_tradnl"/>
        </w:rPr>
      </w:pPr>
    </w:p>
    <w:p w:rsidR="003B6722" w:rsidRPr="006C5905" w:rsidRDefault="003B6722" w:rsidP="003B6722">
      <w:pPr>
        <w:ind w:left="708" w:right="616"/>
        <w:jc w:val="both"/>
        <w:rPr>
          <w:rFonts w:ascii="AvantGarde Bk BT" w:hAnsi="AvantGarde Bk BT"/>
          <w:i/>
          <w:color w:val="000000" w:themeColor="text1"/>
          <w:sz w:val="22"/>
          <w:szCs w:val="22"/>
          <w:lang w:val="es-ES_tradnl"/>
        </w:rPr>
      </w:pPr>
      <w:r w:rsidRPr="006C5905">
        <w:rPr>
          <w:rFonts w:ascii="AvantGarde Bk BT" w:hAnsi="AvantGarde Bk BT"/>
          <w:b/>
          <w:i/>
          <w:color w:val="000000" w:themeColor="text1"/>
          <w:sz w:val="22"/>
          <w:szCs w:val="22"/>
          <w:lang w:val="es-ES_tradnl"/>
        </w:rPr>
        <w:t>25.</w:t>
      </w:r>
      <w:r w:rsidRPr="006C5905">
        <w:rPr>
          <w:rFonts w:ascii="AvantGarde Bk BT" w:hAnsi="AvantGarde Bk BT"/>
          <w:i/>
          <w:color w:val="000000" w:themeColor="text1"/>
          <w:sz w:val="22"/>
          <w:szCs w:val="22"/>
          <w:lang w:val="es-ES_tradnl"/>
        </w:rPr>
        <w:t xml:space="preserve"> Que el perfil de egreso de los alumnos de la Maestría en Ciencia de la Ciudad, consiste en que cada egresado se considerará un recurso humano de alto nivel, que cuenta con un perfil </w:t>
      </w:r>
      <w:proofErr w:type="spellStart"/>
      <w:r w:rsidRPr="006C5905">
        <w:rPr>
          <w:rFonts w:ascii="AvantGarde Bk BT" w:hAnsi="AvantGarde Bk BT"/>
          <w:i/>
          <w:color w:val="000000" w:themeColor="text1"/>
          <w:sz w:val="22"/>
          <w:szCs w:val="22"/>
          <w:lang w:val="es-ES_tradnl"/>
        </w:rPr>
        <w:t>transdisciplinar</w:t>
      </w:r>
      <w:proofErr w:type="spellEnd"/>
      <w:r w:rsidRPr="006C5905">
        <w:rPr>
          <w:rFonts w:ascii="AvantGarde Bk BT" w:hAnsi="AvantGarde Bk BT"/>
          <w:i/>
          <w:color w:val="000000" w:themeColor="text1"/>
          <w:sz w:val="22"/>
          <w:szCs w:val="22"/>
          <w:lang w:val="es-ES_tradnl"/>
        </w:rPr>
        <w:t xml:space="preserve"> especializado en investigación, desde un enfoque socio-eco-técnico para la intervención urbana, con las capacidades para incidir en la transformación de las ciudades, y que desarrollará competencias en:</w:t>
      </w:r>
    </w:p>
    <w:p w:rsidR="003B6722" w:rsidRPr="006C5905" w:rsidRDefault="003B6722" w:rsidP="003B6722">
      <w:pPr>
        <w:ind w:left="282" w:right="616"/>
        <w:rPr>
          <w:rFonts w:ascii="AvantGarde Bk BT" w:hAnsi="AvantGarde Bk BT"/>
          <w:i/>
          <w:color w:val="000000" w:themeColor="text1"/>
          <w:sz w:val="22"/>
          <w:szCs w:val="22"/>
          <w:lang w:val="es-ES_tradnl"/>
        </w:rPr>
      </w:pPr>
    </w:p>
    <w:p w:rsidR="003B6722" w:rsidRPr="006C5905" w:rsidRDefault="003B6722" w:rsidP="003B6722">
      <w:pPr>
        <w:pStyle w:val="Prrafodelista"/>
        <w:numPr>
          <w:ilvl w:val="0"/>
          <w:numId w:val="4"/>
        </w:numPr>
        <w:ind w:left="1350" w:right="616"/>
        <w:jc w:val="both"/>
        <w:rPr>
          <w:rFonts w:ascii="AvantGarde Bk BT" w:hAnsi="AvantGarde Bk BT"/>
          <w:i/>
          <w:color w:val="000000" w:themeColor="text1"/>
          <w:sz w:val="22"/>
          <w:szCs w:val="22"/>
          <w:lang w:val="es-ES_tradnl"/>
        </w:rPr>
      </w:pPr>
      <w:r w:rsidRPr="006C5905">
        <w:rPr>
          <w:rFonts w:ascii="AvantGarde Bk BT" w:hAnsi="AvantGarde Bk BT"/>
          <w:i/>
          <w:color w:val="000000" w:themeColor="text1"/>
          <w:sz w:val="22"/>
          <w:szCs w:val="22"/>
          <w:lang w:val="es-ES_tradnl"/>
        </w:rPr>
        <w:t>El diseño, implementación y evaluación de proyectos de investigación básica, aplicada y de desarrollo tecnológico, relacionado con los procesos urbanos.</w:t>
      </w:r>
    </w:p>
    <w:p w:rsidR="003B6722" w:rsidRPr="006C5905" w:rsidRDefault="003B6722" w:rsidP="003B6722">
      <w:pPr>
        <w:pStyle w:val="Prrafodelista"/>
        <w:numPr>
          <w:ilvl w:val="0"/>
          <w:numId w:val="4"/>
        </w:numPr>
        <w:ind w:left="1350" w:right="616"/>
        <w:jc w:val="both"/>
        <w:rPr>
          <w:rFonts w:ascii="AvantGarde Bk BT" w:hAnsi="AvantGarde Bk BT"/>
          <w:i/>
          <w:color w:val="000000" w:themeColor="text1"/>
          <w:sz w:val="22"/>
          <w:szCs w:val="22"/>
          <w:lang w:val="es-ES_tradnl"/>
        </w:rPr>
      </w:pPr>
      <w:r w:rsidRPr="006C5905">
        <w:rPr>
          <w:rFonts w:ascii="AvantGarde Bk BT" w:hAnsi="AvantGarde Bk BT"/>
          <w:i/>
          <w:color w:val="000000" w:themeColor="text1"/>
          <w:sz w:val="22"/>
          <w:szCs w:val="22"/>
          <w:lang w:val="es-ES_tradnl"/>
        </w:rPr>
        <w:t>La articulación de las dimensiones territoriales, sociales, ambientales, tecnológicas, y de salud implicadas en los procesos de configuración urbana hacia una lectura compleja del diseño de las ciudades.</w:t>
      </w:r>
    </w:p>
    <w:p w:rsidR="003B6722" w:rsidRPr="006C5905" w:rsidRDefault="003B6722" w:rsidP="003B6722">
      <w:pPr>
        <w:pStyle w:val="Prrafodelista"/>
        <w:numPr>
          <w:ilvl w:val="0"/>
          <w:numId w:val="4"/>
        </w:numPr>
        <w:ind w:left="1350" w:right="616"/>
        <w:jc w:val="both"/>
        <w:rPr>
          <w:rFonts w:ascii="AvantGarde Bk BT" w:hAnsi="AvantGarde Bk BT"/>
          <w:i/>
          <w:color w:val="000000" w:themeColor="text1"/>
          <w:sz w:val="22"/>
          <w:szCs w:val="22"/>
          <w:lang w:val="es-ES_tradnl"/>
        </w:rPr>
      </w:pPr>
      <w:r w:rsidRPr="006C5905">
        <w:rPr>
          <w:rFonts w:ascii="AvantGarde Bk BT" w:hAnsi="AvantGarde Bk BT"/>
          <w:i/>
          <w:color w:val="000000" w:themeColor="text1"/>
          <w:sz w:val="22"/>
          <w:szCs w:val="22"/>
          <w:lang w:val="es-ES_tradnl"/>
        </w:rPr>
        <w:t>La integración de diversas esferas de conocimiento que le permitirá profundizar en el estudio de las ciudades y su complejidad.</w:t>
      </w:r>
    </w:p>
    <w:p w:rsidR="003B6722" w:rsidRPr="006C5905" w:rsidRDefault="003B6722" w:rsidP="003B6722">
      <w:pPr>
        <w:pStyle w:val="Prrafodelista"/>
        <w:numPr>
          <w:ilvl w:val="0"/>
          <w:numId w:val="4"/>
        </w:numPr>
        <w:ind w:left="1350" w:right="616"/>
        <w:jc w:val="both"/>
        <w:rPr>
          <w:rFonts w:ascii="AvantGarde Bk BT" w:hAnsi="AvantGarde Bk BT"/>
          <w:i/>
          <w:color w:val="000000" w:themeColor="text1"/>
          <w:sz w:val="22"/>
          <w:szCs w:val="22"/>
          <w:lang w:val="es-ES_tradnl"/>
        </w:rPr>
      </w:pPr>
      <w:r w:rsidRPr="006C5905">
        <w:rPr>
          <w:rFonts w:ascii="AvantGarde Bk BT" w:hAnsi="AvantGarde Bk BT"/>
          <w:i/>
          <w:color w:val="000000" w:themeColor="text1"/>
          <w:sz w:val="22"/>
          <w:szCs w:val="22"/>
          <w:lang w:val="es-ES_tradnl"/>
        </w:rPr>
        <w:t>El desarrollo de pensamiento computacional científico-informático para la resolución de problemas, mediante el diseño de sistemas artificiales y entornos de simulación compleja para el análisis de los sistemas urbanos.</w:t>
      </w:r>
    </w:p>
    <w:p w:rsidR="003B6722" w:rsidRPr="006C5905" w:rsidRDefault="003B6722" w:rsidP="003B6722">
      <w:pPr>
        <w:pStyle w:val="Prrafodelista"/>
        <w:numPr>
          <w:ilvl w:val="0"/>
          <w:numId w:val="4"/>
        </w:numPr>
        <w:ind w:left="1350" w:right="616"/>
        <w:jc w:val="both"/>
        <w:rPr>
          <w:rFonts w:ascii="AvantGarde Bk BT" w:hAnsi="AvantGarde Bk BT"/>
          <w:i/>
          <w:color w:val="000000" w:themeColor="text1"/>
          <w:sz w:val="22"/>
          <w:szCs w:val="22"/>
          <w:lang w:val="es-ES_tradnl"/>
        </w:rPr>
      </w:pPr>
      <w:r w:rsidRPr="006C5905">
        <w:rPr>
          <w:rFonts w:ascii="AvantGarde Bk BT" w:hAnsi="AvantGarde Bk BT"/>
          <w:i/>
          <w:color w:val="000000" w:themeColor="text1"/>
          <w:sz w:val="22"/>
          <w:szCs w:val="22"/>
          <w:lang w:val="es-ES_tradnl"/>
        </w:rPr>
        <w:t>Ejercicio de liderazgo en grupos de trabajo interdisciplinarios para el estudio, diseño e implementación de intervenciones urbanas sustentables e incluyentes.</w:t>
      </w:r>
    </w:p>
    <w:p w:rsidR="003B6722" w:rsidRPr="006C5905" w:rsidRDefault="003B6722" w:rsidP="003B6722">
      <w:pPr>
        <w:pStyle w:val="Textosinformato"/>
        <w:numPr>
          <w:ilvl w:val="0"/>
          <w:numId w:val="3"/>
        </w:numPr>
        <w:tabs>
          <w:tab w:val="left" w:pos="426"/>
          <w:tab w:val="left" w:pos="1276"/>
        </w:tabs>
        <w:jc w:val="both"/>
        <w:rPr>
          <w:rFonts w:ascii="AvantGarde Bk BT" w:hAnsi="AvantGarde Bk BT"/>
          <w:color w:val="000000" w:themeColor="text1"/>
          <w:sz w:val="22"/>
          <w:szCs w:val="22"/>
          <w:lang w:val="es-ES_tradnl"/>
        </w:rPr>
      </w:pPr>
      <w:r w:rsidRPr="006C5905">
        <w:rPr>
          <w:rFonts w:ascii="AvantGarde Bk BT" w:hAnsi="AvantGarde Bk BT"/>
          <w:color w:val="000000" w:themeColor="text1"/>
          <w:sz w:val="22"/>
          <w:szCs w:val="22"/>
          <w:lang w:val="es-ES_tradnl"/>
        </w:rPr>
        <w:t xml:space="preserve">En </w:t>
      </w:r>
    </w:p>
    <w:p w:rsidR="003B6722" w:rsidRPr="006C5905" w:rsidRDefault="003B6722" w:rsidP="003B6722">
      <w:pPr>
        <w:pStyle w:val="Textosinformato"/>
        <w:numPr>
          <w:ilvl w:val="0"/>
          <w:numId w:val="3"/>
        </w:numPr>
        <w:tabs>
          <w:tab w:val="left" w:pos="426"/>
          <w:tab w:val="left" w:pos="1276"/>
        </w:tabs>
        <w:jc w:val="both"/>
        <w:rPr>
          <w:rFonts w:ascii="AvantGarde Bk BT" w:hAnsi="AvantGarde Bk BT"/>
          <w:color w:val="000000" w:themeColor="text1"/>
          <w:sz w:val="22"/>
          <w:szCs w:val="22"/>
          <w:lang w:val="es-ES_tradnl"/>
        </w:rPr>
      </w:pPr>
      <w:proofErr w:type="spellStart"/>
      <w:r w:rsidRPr="006C5905">
        <w:rPr>
          <w:rFonts w:ascii="AvantGarde Bk BT" w:hAnsi="AvantGarde Bk BT"/>
          <w:color w:val="000000" w:themeColor="text1"/>
          <w:sz w:val="22"/>
          <w:szCs w:val="22"/>
          <w:lang w:val="es-ES_tradnl"/>
        </w:rPr>
        <w:t>hhh</w:t>
      </w:r>
      <w:proofErr w:type="spellEnd"/>
    </w:p>
    <w:p w:rsidR="003B6722" w:rsidRPr="006C5905" w:rsidRDefault="003B6722" w:rsidP="003B6722">
      <w:pPr>
        <w:pStyle w:val="Textosinformato"/>
        <w:numPr>
          <w:ilvl w:val="0"/>
          <w:numId w:val="1"/>
        </w:numPr>
        <w:tabs>
          <w:tab w:val="left" w:pos="426"/>
          <w:tab w:val="left" w:pos="1276"/>
        </w:tabs>
        <w:ind w:left="426"/>
        <w:jc w:val="both"/>
        <w:rPr>
          <w:rFonts w:ascii="AvantGarde Bk BT" w:hAnsi="AvantGarde Bk BT"/>
          <w:color w:val="000000" w:themeColor="text1"/>
          <w:sz w:val="22"/>
          <w:szCs w:val="22"/>
          <w:lang w:val="es-ES_tradnl"/>
        </w:rPr>
      </w:pPr>
      <w:proofErr w:type="gramStart"/>
      <w:r w:rsidRPr="006C5905">
        <w:rPr>
          <w:rFonts w:ascii="AvantGarde Bk BT" w:hAnsi="AvantGarde Bk BT"/>
          <w:color w:val="000000" w:themeColor="text1"/>
          <w:sz w:val="22"/>
          <w:szCs w:val="22"/>
          <w:lang w:val="es-ES_tradnl"/>
        </w:rPr>
        <w:lastRenderedPageBreak/>
        <w:t>Que</w:t>
      </w:r>
      <w:proofErr w:type="gramEnd"/>
      <w:r w:rsidRPr="006C5905">
        <w:rPr>
          <w:rFonts w:ascii="AvantGarde Bk BT" w:hAnsi="AvantGarde Bk BT"/>
          <w:color w:val="000000" w:themeColor="text1"/>
          <w:sz w:val="22"/>
          <w:szCs w:val="22"/>
          <w:lang w:val="es-ES_tradnl"/>
        </w:rPr>
        <w:t xml:space="preserve"> por un error involuntario, el dictamen de creación del programa de la Maestría en Ciencia de la Ciudad fue elaborado y aprobado como un programa con enfoque </w:t>
      </w:r>
      <w:proofErr w:type="spellStart"/>
      <w:r w:rsidRPr="006C5905">
        <w:rPr>
          <w:rFonts w:ascii="AvantGarde Bk BT" w:hAnsi="AvantGarde Bk BT"/>
          <w:color w:val="000000" w:themeColor="text1"/>
          <w:sz w:val="22"/>
          <w:szCs w:val="22"/>
          <w:lang w:val="es-ES_tradnl"/>
        </w:rPr>
        <w:t>profesionalizante</w:t>
      </w:r>
      <w:proofErr w:type="spellEnd"/>
      <w:r w:rsidRPr="006C5905">
        <w:rPr>
          <w:rFonts w:ascii="AvantGarde Bk BT" w:hAnsi="AvantGarde Bk BT"/>
          <w:color w:val="000000" w:themeColor="text1"/>
          <w:sz w:val="22"/>
          <w:szCs w:val="22"/>
          <w:lang w:val="es-ES_tradnl"/>
        </w:rPr>
        <w:t>, debiendo ser de investigación.</w:t>
      </w:r>
    </w:p>
    <w:p w:rsidR="003B6722" w:rsidRPr="006C5905" w:rsidRDefault="003B6722" w:rsidP="003B6722">
      <w:pPr>
        <w:pStyle w:val="Textosinformato"/>
        <w:tabs>
          <w:tab w:val="left" w:pos="426"/>
          <w:tab w:val="left" w:pos="1276"/>
        </w:tabs>
        <w:jc w:val="both"/>
        <w:rPr>
          <w:rFonts w:ascii="AvantGarde Bk BT" w:hAnsi="AvantGarde Bk BT"/>
          <w:color w:val="000000" w:themeColor="text1"/>
          <w:sz w:val="22"/>
          <w:szCs w:val="22"/>
          <w:lang w:val="es-ES_tradnl"/>
        </w:rPr>
      </w:pPr>
    </w:p>
    <w:p w:rsidR="003B6722" w:rsidRPr="006C5905" w:rsidRDefault="003B6722" w:rsidP="003B6722">
      <w:pPr>
        <w:pStyle w:val="Textosinformato"/>
        <w:numPr>
          <w:ilvl w:val="0"/>
          <w:numId w:val="1"/>
        </w:numPr>
        <w:tabs>
          <w:tab w:val="left" w:pos="426"/>
          <w:tab w:val="left" w:pos="1276"/>
        </w:tabs>
        <w:ind w:left="426"/>
        <w:jc w:val="both"/>
        <w:rPr>
          <w:rFonts w:ascii="AvantGarde Bk BT" w:hAnsi="AvantGarde Bk BT"/>
          <w:color w:val="000000" w:themeColor="text1"/>
          <w:sz w:val="22"/>
          <w:szCs w:val="22"/>
          <w:lang w:val="es-ES_tradnl"/>
        </w:rPr>
      </w:pPr>
      <w:r w:rsidRPr="006C5905">
        <w:rPr>
          <w:rFonts w:ascii="AvantGarde Bk BT" w:hAnsi="AvantGarde Bk BT"/>
          <w:color w:val="000000" w:themeColor="text1"/>
          <w:sz w:val="22"/>
          <w:szCs w:val="22"/>
          <w:lang w:val="es-ES_tradnl"/>
        </w:rPr>
        <w:t>Que la Maestría en Ciencia de la Ciudad es un programa de modalidad escolarizada, con enfoque a la</w:t>
      </w:r>
      <w:r w:rsidRPr="006C5905">
        <w:rPr>
          <w:rFonts w:ascii="AvantGarde Bk BT" w:hAnsi="AvantGarde Bk BT"/>
          <w:b/>
          <w:color w:val="000000" w:themeColor="text1"/>
          <w:sz w:val="22"/>
          <w:szCs w:val="22"/>
          <w:lang w:val="es-ES_tradnl"/>
        </w:rPr>
        <w:t xml:space="preserve"> investigación</w:t>
      </w:r>
      <w:r w:rsidRPr="006C5905">
        <w:rPr>
          <w:rFonts w:ascii="AvantGarde Bk BT" w:hAnsi="AvantGarde Bk BT"/>
          <w:color w:val="000000" w:themeColor="text1"/>
          <w:sz w:val="22"/>
          <w:szCs w:val="22"/>
          <w:lang w:val="es-ES_tradnl"/>
        </w:rPr>
        <w:t>.</w:t>
      </w:r>
    </w:p>
    <w:p w:rsidR="003B6722" w:rsidRPr="006C5905" w:rsidRDefault="003B6722" w:rsidP="003B6722">
      <w:pPr>
        <w:pStyle w:val="Prrafodelista"/>
        <w:rPr>
          <w:rFonts w:ascii="AvantGarde Bk BT" w:hAnsi="AvantGarde Bk BT"/>
          <w:color w:val="000000" w:themeColor="text1"/>
          <w:sz w:val="22"/>
          <w:szCs w:val="22"/>
          <w:lang w:val="es-ES_tradnl"/>
        </w:rPr>
      </w:pPr>
    </w:p>
    <w:p w:rsidR="003B6722" w:rsidRPr="006C5905" w:rsidRDefault="003B6722" w:rsidP="003B6722">
      <w:pPr>
        <w:pStyle w:val="Textosinformato"/>
        <w:numPr>
          <w:ilvl w:val="0"/>
          <w:numId w:val="1"/>
        </w:numPr>
        <w:tabs>
          <w:tab w:val="left" w:pos="426"/>
          <w:tab w:val="left" w:pos="1276"/>
        </w:tabs>
        <w:ind w:left="426"/>
        <w:jc w:val="both"/>
        <w:rPr>
          <w:rFonts w:ascii="AvantGarde Bk BT" w:hAnsi="AvantGarde Bk BT"/>
          <w:color w:val="000000" w:themeColor="text1"/>
          <w:sz w:val="22"/>
          <w:szCs w:val="22"/>
          <w:lang w:val="es-ES_tradnl"/>
        </w:rPr>
      </w:pPr>
      <w:r w:rsidRPr="006C5905">
        <w:rPr>
          <w:rFonts w:ascii="AvantGarde Bk BT" w:hAnsi="AvantGarde Bk BT" w:cs="Arial"/>
          <w:color w:val="000000" w:themeColor="text1"/>
          <w:spacing w:val="-2"/>
          <w:sz w:val="22"/>
          <w:szCs w:val="22"/>
          <w:lang w:val="es-ES_tradnl"/>
        </w:rPr>
        <w:t>Que se solicita esta modificación por las características del posgrado y lo anterior conlleva al propósito de cumplir los requisitos que solicita el Consejo Nacional de Ciencia y Tecnología (</w:t>
      </w:r>
      <w:proofErr w:type="spellStart"/>
      <w:r w:rsidRPr="006C5905">
        <w:rPr>
          <w:rFonts w:ascii="AvantGarde Bk BT" w:hAnsi="AvantGarde Bk BT" w:cs="Arial"/>
          <w:color w:val="000000" w:themeColor="text1"/>
          <w:spacing w:val="-2"/>
          <w:sz w:val="22"/>
          <w:szCs w:val="22"/>
          <w:lang w:val="es-ES_tradnl"/>
        </w:rPr>
        <w:t>CONACyT</w:t>
      </w:r>
      <w:proofErr w:type="spellEnd"/>
      <w:r w:rsidRPr="006C5905">
        <w:rPr>
          <w:rFonts w:ascii="AvantGarde Bk BT" w:hAnsi="AvantGarde Bk BT" w:cs="Arial"/>
          <w:color w:val="000000" w:themeColor="text1"/>
          <w:spacing w:val="-2"/>
          <w:sz w:val="22"/>
          <w:szCs w:val="22"/>
          <w:lang w:val="es-ES_tradnl"/>
        </w:rPr>
        <w:t>) para ingresar al Programa Nacional de Posgrados de Calidad (PNPC).</w:t>
      </w:r>
    </w:p>
    <w:p w:rsidR="003B6722" w:rsidRPr="006C5905" w:rsidRDefault="003B6722" w:rsidP="003B6722">
      <w:pPr>
        <w:pStyle w:val="Textosinformato"/>
        <w:tabs>
          <w:tab w:val="left" w:pos="426"/>
          <w:tab w:val="left" w:pos="1276"/>
        </w:tabs>
        <w:jc w:val="both"/>
        <w:rPr>
          <w:rFonts w:ascii="AvantGarde Bk BT" w:hAnsi="AvantGarde Bk BT"/>
          <w:color w:val="000000" w:themeColor="text1"/>
          <w:sz w:val="22"/>
          <w:szCs w:val="22"/>
          <w:lang w:val="es-ES_tradnl"/>
        </w:rPr>
      </w:pPr>
    </w:p>
    <w:p w:rsidR="003B6722" w:rsidRPr="006C5905" w:rsidRDefault="003B6722" w:rsidP="003B6722">
      <w:pPr>
        <w:pStyle w:val="Textosinformato"/>
        <w:tabs>
          <w:tab w:val="left" w:pos="426"/>
          <w:tab w:val="left" w:pos="1276"/>
        </w:tabs>
        <w:jc w:val="both"/>
        <w:rPr>
          <w:rFonts w:ascii="AvantGarde Bk BT" w:hAnsi="AvantGarde Bk BT"/>
          <w:color w:val="000000" w:themeColor="text1"/>
          <w:sz w:val="22"/>
          <w:szCs w:val="22"/>
          <w:lang w:val="es-ES_tradnl"/>
        </w:rPr>
      </w:pPr>
      <w:r w:rsidRPr="006C5905">
        <w:rPr>
          <w:rFonts w:ascii="AvantGarde Bk BT" w:hAnsi="AvantGarde Bk BT"/>
          <w:color w:val="000000" w:themeColor="text1"/>
          <w:sz w:val="22"/>
          <w:szCs w:val="22"/>
          <w:lang w:val="es-ES_tradnl"/>
        </w:rPr>
        <w:t>En virtud de los antecedentes antes expuestos y tomando en consideración los siguientes:</w:t>
      </w:r>
    </w:p>
    <w:p w:rsidR="003B6722" w:rsidRPr="006C5905" w:rsidRDefault="003B6722" w:rsidP="003B6722">
      <w:pPr>
        <w:ind w:right="18"/>
        <w:jc w:val="center"/>
        <w:rPr>
          <w:rFonts w:ascii="AvantGarde Bk BT" w:eastAsia="Calibri" w:hAnsi="AvantGarde Bk BT"/>
          <w:b/>
          <w:color w:val="000000" w:themeColor="text1"/>
          <w:sz w:val="22"/>
          <w:szCs w:val="22"/>
          <w:lang w:eastAsia="x-none"/>
        </w:rPr>
      </w:pPr>
    </w:p>
    <w:p w:rsidR="003B6722" w:rsidRPr="006C5905" w:rsidRDefault="003B6722" w:rsidP="003B6722">
      <w:pPr>
        <w:ind w:right="18"/>
        <w:jc w:val="center"/>
        <w:rPr>
          <w:rFonts w:ascii="AvantGarde Bk BT" w:eastAsia="Calibri" w:hAnsi="AvantGarde Bk BT"/>
          <w:b/>
          <w:color w:val="000000" w:themeColor="text1"/>
          <w:sz w:val="22"/>
          <w:szCs w:val="22"/>
          <w:lang w:eastAsia="x-none"/>
        </w:rPr>
      </w:pPr>
      <w:r w:rsidRPr="006C5905">
        <w:rPr>
          <w:rFonts w:ascii="AvantGarde Bk BT" w:eastAsia="Calibri" w:hAnsi="AvantGarde Bk BT"/>
          <w:b/>
          <w:color w:val="000000" w:themeColor="text1"/>
          <w:sz w:val="22"/>
          <w:szCs w:val="22"/>
          <w:lang w:eastAsia="x-none"/>
        </w:rPr>
        <w:t>FUNDAMENTOS JURÍDICOS</w:t>
      </w:r>
    </w:p>
    <w:p w:rsidR="003B6722" w:rsidRPr="006C5905" w:rsidRDefault="003B6722" w:rsidP="003B6722">
      <w:pPr>
        <w:jc w:val="both"/>
        <w:rPr>
          <w:rFonts w:ascii="AvantGarde Bk BT" w:eastAsia="Calibri" w:hAnsi="AvantGarde Bk BT"/>
          <w:color w:val="000000" w:themeColor="text1"/>
          <w:sz w:val="22"/>
          <w:szCs w:val="22"/>
          <w:lang w:eastAsia="x-none"/>
        </w:rPr>
      </w:pPr>
    </w:p>
    <w:p w:rsidR="003B6722" w:rsidRPr="006C5905" w:rsidRDefault="003B6722" w:rsidP="003B6722">
      <w:pPr>
        <w:numPr>
          <w:ilvl w:val="0"/>
          <w:numId w:val="2"/>
        </w:numPr>
        <w:ind w:right="18"/>
        <w:jc w:val="both"/>
        <w:rPr>
          <w:rFonts w:ascii="AvantGarde Bk BT" w:eastAsia="Calibri" w:hAnsi="AvantGarde Bk BT"/>
          <w:color w:val="000000" w:themeColor="text1"/>
          <w:sz w:val="22"/>
          <w:szCs w:val="22"/>
          <w:lang w:eastAsia="x-none"/>
        </w:rPr>
      </w:pPr>
      <w:r w:rsidRPr="006C5905">
        <w:rPr>
          <w:rFonts w:ascii="AvantGarde Bk BT" w:eastAsia="Calibri" w:hAnsi="AvantGarde Bk BT"/>
          <w:color w:val="000000" w:themeColor="text1"/>
          <w:sz w:val="22"/>
          <w:szCs w:val="22"/>
          <w:lang w:eastAsia="x-none"/>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3B6722" w:rsidRPr="006C5905" w:rsidRDefault="003B6722" w:rsidP="003B6722">
      <w:pPr>
        <w:ind w:left="720" w:right="18"/>
        <w:jc w:val="both"/>
        <w:rPr>
          <w:rFonts w:ascii="AvantGarde Bk BT" w:eastAsia="Calibri" w:hAnsi="AvantGarde Bk BT"/>
          <w:color w:val="000000" w:themeColor="text1"/>
          <w:sz w:val="22"/>
          <w:szCs w:val="22"/>
          <w:lang w:eastAsia="x-none"/>
        </w:rPr>
      </w:pPr>
    </w:p>
    <w:p w:rsidR="003B6722" w:rsidRPr="006C5905" w:rsidRDefault="003B6722" w:rsidP="003B6722">
      <w:pPr>
        <w:numPr>
          <w:ilvl w:val="0"/>
          <w:numId w:val="2"/>
        </w:numPr>
        <w:ind w:right="18"/>
        <w:jc w:val="both"/>
        <w:rPr>
          <w:rFonts w:ascii="AvantGarde Bk BT" w:eastAsia="Calibri" w:hAnsi="AvantGarde Bk BT"/>
          <w:color w:val="000000" w:themeColor="text1"/>
          <w:sz w:val="22"/>
          <w:szCs w:val="22"/>
          <w:lang w:eastAsia="x-none"/>
        </w:rPr>
      </w:pPr>
      <w:r w:rsidRPr="006C5905">
        <w:rPr>
          <w:rFonts w:ascii="AvantGarde Bk BT" w:eastAsia="Calibri" w:hAnsi="AvantGarde Bk BT"/>
          <w:color w:val="000000" w:themeColor="text1"/>
          <w:sz w:val="22"/>
          <w:szCs w:val="22"/>
          <w:lang w:eastAsia="x-none"/>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3B6722" w:rsidRPr="006C5905" w:rsidRDefault="003B6722" w:rsidP="003B6722">
      <w:pPr>
        <w:ind w:left="720" w:right="18"/>
        <w:jc w:val="both"/>
        <w:rPr>
          <w:rFonts w:ascii="AvantGarde Bk BT" w:eastAsia="Calibri" w:hAnsi="AvantGarde Bk BT"/>
          <w:color w:val="000000" w:themeColor="text1"/>
          <w:sz w:val="22"/>
          <w:szCs w:val="22"/>
          <w:lang w:eastAsia="x-none"/>
        </w:rPr>
      </w:pPr>
    </w:p>
    <w:p w:rsidR="003B6722" w:rsidRPr="006C5905" w:rsidRDefault="003B6722" w:rsidP="003B6722">
      <w:pPr>
        <w:numPr>
          <w:ilvl w:val="0"/>
          <w:numId w:val="2"/>
        </w:numPr>
        <w:ind w:right="18"/>
        <w:jc w:val="both"/>
        <w:rPr>
          <w:rFonts w:ascii="AvantGarde Bk BT" w:eastAsia="Calibri" w:hAnsi="AvantGarde Bk BT"/>
          <w:color w:val="000000" w:themeColor="text1"/>
          <w:sz w:val="22"/>
          <w:szCs w:val="22"/>
          <w:lang w:eastAsia="x-none"/>
        </w:rPr>
      </w:pPr>
      <w:r w:rsidRPr="006C5905">
        <w:rPr>
          <w:rFonts w:ascii="AvantGarde Bk BT" w:eastAsia="Calibri" w:hAnsi="AvantGarde Bk BT"/>
          <w:color w:val="000000" w:themeColor="text1"/>
          <w:sz w:val="22"/>
          <w:szCs w:val="22"/>
          <w:lang w:eastAsia="x-none"/>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164003" w:rsidRDefault="00164003">
      <w:pPr>
        <w:rPr>
          <w:rFonts w:ascii="AvantGarde Bk BT" w:eastAsia="Calibri" w:hAnsi="AvantGarde Bk BT"/>
          <w:color w:val="000000" w:themeColor="text1"/>
          <w:sz w:val="22"/>
          <w:szCs w:val="22"/>
          <w:lang w:eastAsia="x-none"/>
        </w:rPr>
      </w:pPr>
      <w:r>
        <w:rPr>
          <w:rFonts w:ascii="AvantGarde Bk BT" w:eastAsia="Calibri" w:hAnsi="AvantGarde Bk BT"/>
          <w:color w:val="000000" w:themeColor="text1"/>
          <w:sz w:val="22"/>
          <w:szCs w:val="22"/>
          <w:lang w:eastAsia="x-none"/>
        </w:rPr>
        <w:br w:type="page"/>
      </w:r>
    </w:p>
    <w:p w:rsidR="003B6722" w:rsidRPr="006C5905" w:rsidRDefault="003B6722" w:rsidP="003B6722">
      <w:pPr>
        <w:ind w:left="360" w:right="18"/>
        <w:jc w:val="both"/>
        <w:rPr>
          <w:rFonts w:ascii="AvantGarde Bk BT" w:eastAsia="Calibri" w:hAnsi="AvantGarde Bk BT"/>
          <w:color w:val="000000" w:themeColor="text1"/>
          <w:sz w:val="22"/>
          <w:szCs w:val="22"/>
          <w:lang w:eastAsia="x-none"/>
        </w:rPr>
      </w:pPr>
    </w:p>
    <w:p w:rsidR="003B6722" w:rsidRPr="006C5905" w:rsidRDefault="003B6722" w:rsidP="003B6722">
      <w:pPr>
        <w:numPr>
          <w:ilvl w:val="0"/>
          <w:numId w:val="2"/>
        </w:numPr>
        <w:ind w:right="18"/>
        <w:jc w:val="both"/>
        <w:rPr>
          <w:rFonts w:ascii="AvantGarde Bk BT" w:eastAsia="Calibri" w:hAnsi="AvantGarde Bk BT"/>
          <w:color w:val="000000" w:themeColor="text1"/>
          <w:sz w:val="22"/>
          <w:szCs w:val="22"/>
          <w:lang w:eastAsia="x-none"/>
        </w:rPr>
      </w:pPr>
      <w:r w:rsidRPr="006C5905">
        <w:rPr>
          <w:rFonts w:ascii="AvantGarde Bk BT" w:eastAsia="Calibri" w:hAnsi="AvantGarde Bk BT"/>
          <w:color w:val="000000" w:themeColor="text1"/>
          <w:sz w:val="22"/>
          <w:szCs w:val="22"/>
          <w:lang w:eastAsia="x-none"/>
        </w:rPr>
        <w:t xml:space="preserve">Que de acuerdo con el artículo 22 de su Ley Orgánica, la Universidad de Guadalajara adoptará el modelo de Red para organizar sus actividades académicas y administrativas. </w:t>
      </w:r>
    </w:p>
    <w:p w:rsidR="003B6722" w:rsidRPr="006C5905" w:rsidRDefault="003B6722" w:rsidP="003B6722">
      <w:pPr>
        <w:ind w:left="720" w:right="18"/>
        <w:jc w:val="both"/>
        <w:rPr>
          <w:rFonts w:ascii="AvantGarde Bk BT" w:eastAsia="Calibri" w:hAnsi="AvantGarde Bk BT"/>
          <w:color w:val="000000" w:themeColor="text1"/>
          <w:sz w:val="22"/>
          <w:szCs w:val="22"/>
          <w:lang w:eastAsia="x-none"/>
        </w:rPr>
      </w:pPr>
    </w:p>
    <w:p w:rsidR="003B6722" w:rsidRPr="006C5905" w:rsidRDefault="003B6722" w:rsidP="003B6722">
      <w:pPr>
        <w:numPr>
          <w:ilvl w:val="0"/>
          <w:numId w:val="2"/>
        </w:numPr>
        <w:ind w:right="18"/>
        <w:jc w:val="both"/>
        <w:rPr>
          <w:rFonts w:ascii="AvantGarde Bk BT" w:eastAsia="Calibri" w:hAnsi="AvantGarde Bk BT"/>
          <w:color w:val="000000" w:themeColor="text1"/>
          <w:sz w:val="22"/>
          <w:szCs w:val="22"/>
          <w:lang w:eastAsia="x-none"/>
        </w:rPr>
      </w:pPr>
      <w:r w:rsidRPr="006C5905">
        <w:rPr>
          <w:rFonts w:ascii="AvantGarde Bk BT" w:eastAsia="Calibri" w:hAnsi="AvantGarde Bk BT"/>
          <w:color w:val="000000" w:themeColor="text1"/>
          <w:sz w:val="22"/>
          <w:szCs w:val="22"/>
          <w:lang w:eastAsia="x-none"/>
        </w:rPr>
        <w:t>Que es atribución del H.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3B6722" w:rsidRPr="006C5905" w:rsidRDefault="003B6722" w:rsidP="003B6722">
      <w:pPr>
        <w:ind w:left="720" w:right="18"/>
        <w:jc w:val="both"/>
        <w:rPr>
          <w:rFonts w:ascii="AvantGarde Bk BT" w:eastAsia="Calibri" w:hAnsi="AvantGarde Bk BT"/>
          <w:color w:val="000000" w:themeColor="text1"/>
          <w:sz w:val="22"/>
          <w:szCs w:val="22"/>
          <w:lang w:eastAsia="x-none"/>
        </w:rPr>
      </w:pPr>
    </w:p>
    <w:p w:rsidR="003B6722" w:rsidRPr="006C5905" w:rsidRDefault="003B6722" w:rsidP="003B6722">
      <w:pPr>
        <w:numPr>
          <w:ilvl w:val="0"/>
          <w:numId w:val="2"/>
        </w:numPr>
        <w:ind w:right="18"/>
        <w:jc w:val="both"/>
        <w:rPr>
          <w:rFonts w:ascii="AvantGarde Bk BT" w:eastAsia="Calibri" w:hAnsi="AvantGarde Bk BT"/>
          <w:color w:val="000000" w:themeColor="text1"/>
          <w:sz w:val="22"/>
          <w:szCs w:val="22"/>
          <w:lang w:eastAsia="x-none"/>
        </w:rPr>
      </w:pPr>
      <w:r w:rsidRPr="006C5905">
        <w:rPr>
          <w:rFonts w:ascii="AvantGarde Bk BT" w:eastAsia="Calibri" w:hAnsi="AvantGarde Bk BT"/>
          <w:color w:val="000000" w:themeColor="text1"/>
          <w:sz w:val="22"/>
          <w:szCs w:val="22"/>
          <w:lang w:eastAsia="x-none"/>
        </w:rPr>
        <w:t>Que conforme a lo previsto en el artículo 27 de la Ley Orgánica, el H. Consejo General Universitario funcionará en pleno o por comisiones.</w:t>
      </w:r>
    </w:p>
    <w:p w:rsidR="003B6722" w:rsidRPr="006C5905" w:rsidRDefault="003B6722" w:rsidP="003B6722">
      <w:pPr>
        <w:ind w:left="720" w:right="18"/>
        <w:jc w:val="both"/>
        <w:rPr>
          <w:rFonts w:ascii="AvantGarde Bk BT" w:eastAsia="Calibri" w:hAnsi="AvantGarde Bk BT"/>
          <w:color w:val="000000" w:themeColor="text1"/>
          <w:sz w:val="22"/>
          <w:szCs w:val="22"/>
          <w:lang w:eastAsia="x-none"/>
        </w:rPr>
      </w:pPr>
    </w:p>
    <w:p w:rsidR="003B6722" w:rsidRPr="006C5905" w:rsidRDefault="003B6722" w:rsidP="003B6722">
      <w:pPr>
        <w:numPr>
          <w:ilvl w:val="0"/>
          <w:numId w:val="2"/>
        </w:numPr>
        <w:ind w:right="18"/>
        <w:jc w:val="both"/>
        <w:rPr>
          <w:rFonts w:ascii="AvantGarde Bk BT" w:eastAsia="Calibri" w:hAnsi="AvantGarde Bk BT"/>
          <w:color w:val="000000" w:themeColor="text1"/>
          <w:sz w:val="22"/>
          <w:szCs w:val="22"/>
          <w:lang w:eastAsia="x-none"/>
        </w:rPr>
      </w:pPr>
      <w:r w:rsidRPr="006C5905">
        <w:rPr>
          <w:rFonts w:ascii="AvantGarde Bk BT" w:eastAsia="Calibri" w:hAnsi="AvantGarde Bk BT"/>
          <w:color w:val="000000" w:themeColor="text1"/>
          <w:sz w:val="22"/>
          <w:szCs w:val="22"/>
          <w:lang w:eastAsia="x-none"/>
        </w:rPr>
        <w:t>Que es atribución de la Comisión Permanente de Educación conocer y dictaminar acerca de las propuestas de los Consejeros, del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rsidR="003B6722" w:rsidRPr="006C5905" w:rsidRDefault="003B6722" w:rsidP="003B6722">
      <w:pPr>
        <w:pStyle w:val="Prrafodelista"/>
        <w:rPr>
          <w:rFonts w:ascii="AvantGarde Bk BT" w:eastAsia="Calibri" w:hAnsi="AvantGarde Bk BT"/>
          <w:color w:val="000000" w:themeColor="text1"/>
          <w:sz w:val="22"/>
          <w:szCs w:val="22"/>
          <w:lang w:eastAsia="x-none"/>
        </w:rPr>
      </w:pPr>
    </w:p>
    <w:p w:rsidR="003B6722" w:rsidRPr="006C5905" w:rsidRDefault="003B6722" w:rsidP="003B6722">
      <w:pPr>
        <w:numPr>
          <w:ilvl w:val="0"/>
          <w:numId w:val="2"/>
        </w:numPr>
        <w:ind w:right="18"/>
        <w:jc w:val="both"/>
        <w:rPr>
          <w:rFonts w:ascii="AvantGarde Bk BT" w:eastAsia="Calibri" w:hAnsi="AvantGarde Bk BT"/>
          <w:color w:val="000000" w:themeColor="text1"/>
          <w:sz w:val="22"/>
          <w:szCs w:val="22"/>
          <w:lang w:eastAsia="x-none"/>
        </w:rPr>
      </w:pPr>
      <w:r w:rsidRPr="006C5905">
        <w:rPr>
          <w:rFonts w:ascii="AvantGarde Bk BT" w:eastAsia="Calibri" w:hAnsi="AvantGarde Bk BT"/>
          <w:color w:val="000000" w:themeColor="text1"/>
          <w:sz w:val="22"/>
          <w:szCs w:val="22"/>
          <w:lang w:eastAsia="x-none"/>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3B6722" w:rsidRPr="006C5905" w:rsidRDefault="003B6722" w:rsidP="003B6722">
      <w:pPr>
        <w:ind w:right="18"/>
        <w:jc w:val="both"/>
        <w:rPr>
          <w:rFonts w:ascii="AvantGarde Bk BT" w:eastAsia="Calibri" w:hAnsi="AvantGarde Bk BT"/>
          <w:color w:val="000000" w:themeColor="text1"/>
          <w:sz w:val="22"/>
          <w:szCs w:val="22"/>
          <w:lang w:eastAsia="x-none"/>
        </w:rPr>
      </w:pPr>
    </w:p>
    <w:p w:rsidR="003B6722" w:rsidRPr="006C5905" w:rsidRDefault="003B6722" w:rsidP="003B6722">
      <w:pPr>
        <w:numPr>
          <w:ilvl w:val="0"/>
          <w:numId w:val="2"/>
        </w:numPr>
        <w:ind w:right="18"/>
        <w:jc w:val="both"/>
        <w:rPr>
          <w:rFonts w:ascii="AvantGarde Bk BT" w:eastAsia="Calibri" w:hAnsi="AvantGarde Bk BT"/>
          <w:color w:val="000000" w:themeColor="text1"/>
          <w:sz w:val="22"/>
          <w:szCs w:val="22"/>
          <w:lang w:eastAsia="x-none"/>
        </w:rPr>
      </w:pPr>
      <w:r w:rsidRPr="006C5905">
        <w:rPr>
          <w:rFonts w:ascii="AvantGarde Bk BT" w:eastAsia="Calibri" w:hAnsi="AvantGarde Bk BT"/>
          <w:color w:val="000000" w:themeColor="text1"/>
          <w:sz w:val="22"/>
          <w:szCs w:val="22"/>
          <w:lang w:eastAsia="x-none"/>
        </w:rPr>
        <w:t>Que tal y como lo prevé el artículo 9, fracción I del Estatuto Orgánico del Centro Universitario de Arte, Arquitectura y Diseño, y el artículo 10, fracción I del Estatuto Orgánico del Centro Universitario de Tonalá, es atribución de la Comisión Permanente de Educación de este Centro Universitario dictaminar sobre la pertinencia y viabilidad de las propuestas para la creación, modificación o supresión de carreras y programas de posgrado a fin de remitirlas, en su caso, al H. Consejo General Universitario.</w:t>
      </w:r>
    </w:p>
    <w:p w:rsidR="003B6722" w:rsidRPr="006C5905" w:rsidRDefault="003B6722" w:rsidP="003B6722">
      <w:pPr>
        <w:ind w:left="720" w:right="18"/>
        <w:jc w:val="both"/>
        <w:rPr>
          <w:rFonts w:ascii="AvantGarde Bk BT" w:eastAsia="Calibri" w:hAnsi="AvantGarde Bk BT"/>
          <w:color w:val="000000" w:themeColor="text1"/>
          <w:sz w:val="22"/>
          <w:szCs w:val="22"/>
          <w:lang w:eastAsia="x-none"/>
        </w:rPr>
      </w:pPr>
    </w:p>
    <w:p w:rsidR="003B6722" w:rsidRPr="006C5905" w:rsidRDefault="003B6722" w:rsidP="003B6722">
      <w:pPr>
        <w:numPr>
          <w:ilvl w:val="0"/>
          <w:numId w:val="2"/>
        </w:numPr>
        <w:ind w:right="18"/>
        <w:jc w:val="both"/>
        <w:rPr>
          <w:rFonts w:ascii="AvantGarde Bk BT" w:eastAsia="Calibri" w:hAnsi="AvantGarde Bk BT"/>
          <w:color w:val="000000" w:themeColor="text1"/>
          <w:sz w:val="22"/>
          <w:szCs w:val="22"/>
          <w:lang w:eastAsia="x-none"/>
        </w:rPr>
      </w:pPr>
      <w:r w:rsidRPr="006C5905">
        <w:rPr>
          <w:rFonts w:ascii="AvantGarde Bk BT" w:eastAsia="Calibri" w:hAnsi="AvantGarde Bk BT"/>
          <w:color w:val="000000" w:themeColor="text1"/>
          <w:sz w:val="22"/>
          <w:szCs w:val="22"/>
          <w:lang w:eastAsia="x-none"/>
        </w:rPr>
        <w:t>Que los criterios y lineamientos para el desarrollo de posgrados, su organización y funcionamiento, y la creación y modificación de sus planes de estudio, son regulados por el Reglamento General de Posgrado de la Universidad de Guadalajara.</w:t>
      </w:r>
    </w:p>
    <w:p w:rsidR="003B6722" w:rsidRPr="006C5905" w:rsidRDefault="003B6722" w:rsidP="003B6722">
      <w:pPr>
        <w:ind w:left="720" w:right="18"/>
        <w:jc w:val="both"/>
        <w:rPr>
          <w:rFonts w:ascii="AvantGarde Bk BT" w:eastAsia="Calibri" w:hAnsi="AvantGarde Bk BT"/>
          <w:color w:val="000000" w:themeColor="text1"/>
          <w:sz w:val="22"/>
          <w:szCs w:val="22"/>
          <w:lang w:eastAsia="x-none"/>
        </w:rPr>
      </w:pPr>
    </w:p>
    <w:p w:rsidR="00164003" w:rsidRDefault="00164003">
      <w:pPr>
        <w:rPr>
          <w:rFonts w:ascii="AvantGarde Bk BT" w:eastAsia="Calibri" w:hAnsi="AvantGarde Bk BT"/>
          <w:color w:val="000000" w:themeColor="text1"/>
          <w:sz w:val="22"/>
          <w:szCs w:val="22"/>
          <w:lang w:eastAsia="x-none"/>
        </w:rPr>
      </w:pPr>
      <w:r>
        <w:rPr>
          <w:rFonts w:ascii="AvantGarde Bk BT" w:eastAsia="Calibri" w:hAnsi="AvantGarde Bk BT"/>
          <w:color w:val="000000" w:themeColor="text1"/>
          <w:sz w:val="22"/>
          <w:szCs w:val="22"/>
          <w:lang w:eastAsia="x-none"/>
        </w:rPr>
        <w:br w:type="page"/>
      </w:r>
    </w:p>
    <w:p w:rsidR="003B6722" w:rsidRPr="006C5905" w:rsidRDefault="003B6722" w:rsidP="003B6722">
      <w:pPr>
        <w:ind w:right="18"/>
        <w:jc w:val="both"/>
        <w:rPr>
          <w:rFonts w:ascii="AvantGarde Bk BT" w:eastAsia="Calibri" w:hAnsi="AvantGarde Bk BT"/>
          <w:color w:val="000000" w:themeColor="text1"/>
          <w:sz w:val="22"/>
          <w:szCs w:val="22"/>
          <w:lang w:eastAsia="x-none"/>
        </w:rPr>
      </w:pPr>
      <w:r w:rsidRPr="006C5905">
        <w:rPr>
          <w:rFonts w:ascii="AvantGarde Bk BT" w:eastAsia="Calibri" w:hAnsi="AvantGarde Bk BT"/>
          <w:color w:val="000000" w:themeColor="text1"/>
          <w:sz w:val="22"/>
          <w:szCs w:val="22"/>
          <w:lang w:eastAsia="x-none"/>
        </w:rPr>
        <w:lastRenderedPageBreak/>
        <w:t>Por lo antes expuesto y fundado, esta Comisión Permanente de Educación tienen a bien proponer al pleno del H. Consejo General Universitario los siguientes:</w:t>
      </w:r>
    </w:p>
    <w:p w:rsidR="003B6722" w:rsidRPr="006C5905" w:rsidRDefault="003B6722" w:rsidP="003B6722">
      <w:pPr>
        <w:ind w:right="18"/>
        <w:jc w:val="both"/>
        <w:rPr>
          <w:rFonts w:ascii="AvantGarde Bk BT" w:eastAsia="Calibri" w:hAnsi="AvantGarde Bk BT"/>
          <w:color w:val="000000" w:themeColor="text1"/>
          <w:sz w:val="22"/>
          <w:szCs w:val="22"/>
          <w:lang w:eastAsia="x-none"/>
        </w:rPr>
      </w:pPr>
    </w:p>
    <w:p w:rsidR="003B6722" w:rsidRPr="006C5905" w:rsidRDefault="003B6722" w:rsidP="003B6722">
      <w:pPr>
        <w:ind w:left="720" w:right="18"/>
        <w:jc w:val="center"/>
        <w:rPr>
          <w:rFonts w:ascii="AvantGarde Bk BT" w:eastAsia="Calibri" w:hAnsi="AvantGarde Bk BT"/>
          <w:b/>
          <w:color w:val="000000" w:themeColor="text1"/>
          <w:sz w:val="22"/>
          <w:szCs w:val="22"/>
          <w:lang w:eastAsia="x-none"/>
        </w:rPr>
      </w:pPr>
      <w:r w:rsidRPr="006C5905">
        <w:rPr>
          <w:rFonts w:ascii="AvantGarde Bk BT" w:eastAsia="Calibri" w:hAnsi="AvantGarde Bk BT"/>
          <w:b/>
          <w:color w:val="000000" w:themeColor="text1"/>
          <w:sz w:val="22"/>
          <w:szCs w:val="22"/>
          <w:lang w:eastAsia="x-none"/>
        </w:rPr>
        <w:t>RESOLUTIVOS</w:t>
      </w:r>
    </w:p>
    <w:p w:rsidR="003B6722" w:rsidRPr="006C5905" w:rsidRDefault="003B6722" w:rsidP="003B6722">
      <w:pPr>
        <w:ind w:right="18"/>
        <w:jc w:val="both"/>
        <w:rPr>
          <w:rFonts w:ascii="AvantGarde Bk BT" w:eastAsia="Calibri" w:hAnsi="AvantGarde Bk BT"/>
          <w:color w:val="000000" w:themeColor="text1"/>
          <w:sz w:val="22"/>
          <w:szCs w:val="22"/>
          <w:lang w:eastAsia="x-none"/>
        </w:rPr>
      </w:pPr>
    </w:p>
    <w:p w:rsidR="003B6722" w:rsidRPr="006C5905" w:rsidRDefault="003B6722" w:rsidP="003B6722">
      <w:pPr>
        <w:jc w:val="both"/>
        <w:rPr>
          <w:rFonts w:ascii="AvantGarde Bk BT" w:eastAsia="Calibri" w:hAnsi="AvantGarde Bk BT"/>
          <w:color w:val="000000" w:themeColor="text1"/>
          <w:sz w:val="22"/>
          <w:szCs w:val="22"/>
          <w:lang w:eastAsia="x-none"/>
        </w:rPr>
      </w:pPr>
      <w:r w:rsidRPr="006C5905">
        <w:rPr>
          <w:rFonts w:ascii="AvantGarde Bk BT" w:eastAsia="Calibri" w:hAnsi="AvantGarde Bk BT"/>
          <w:b/>
          <w:color w:val="000000" w:themeColor="text1"/>
          <w:sz w:val="22"/>
          <w:szCs w:val="22"/>
          <w:lang w:eastAsia="x-none"/>
        </w:rPr>
        <w:t>PRIMERO</w:t>
      </w:r>
      <w:r w:rsidRPr="006C5905">
        <w:rPr>
          <w:rFonts w:ascii="AvantGarde Bk BT" w:eastAsia="Calibri" w:hAnsi="AvantGarde Bk BT"/>
          <w:color w:val="000000" w:themeColor="text1"/>
          <w:sz w:val="22"/>
          <w:szCs w:val="22"/>
          <w:lang w:eastAsia="x-none"/>
        </w:rPr>
        <w:t xml:space="preserve">. Se modifica el proemio del Resolutivo Segundo del dictamen I/2021/510 de fecha 24 de mayo de 2021, </w:t>
      </w:r>
      <w:r w:rsidRPr="006C5905">
        <w:rPr>
          <w:rFonts w:ascii="AvantGarde Bk BT" w:hAnsi="AvantGarde Bk BT"/>
          <w:color w:val="000000" w:themeColor="text1"/>
          <w:sz w:val="22"/>
          <w:szCs w:val="22"/>
          <w:lang w:val="es-ES_tradnl"/>
        </w:rPr>
        <w:t xml:space="preserve">mediante el cual se aprobó </w:t>
      </w:r>
      <w:r w:rsidRPr="006C5905">
        <w:rPr>
          <w:rFonts w:ascii="AvantGarde Bk BT" w:eastAsia="Calibri" w:hAnsi="AvantGarde Bk BT"/>
          <w:color w:val="000000" w:themeColor="text1"/>
          <w:sz w:val="22"/>
          <w:szCs w:val="22"/>
          <w:lang w:val="es-ES_tradnl" w:eastAsia="x-none"/>
        </w:rPr>
        <w:t xml:space="preserve">la creación del programa académico </w:t>
      </w:r>
      <w:r w:rsidRPr="006C5905">
        <w:rPr>
          <w:rFonts w:ascii="AvantGarde Bk BT" w:eastAsia="Calibri" w:hAnsi="AvantGarde Bk BT"/>
          <w:color w:val="000000" w:themeColor="text1"/>
          <w:sz w:val="22"/>
          <w:szCs w:val="22"/>
          <w:lang w:eastAsia="x-none"/>
        </w:rPr>
        <w:t xml:space="preserve">de la </w:t>
      </w:r>
      <w:r w:rsidRPr="006C5905">
        <w:rPr>
          <w:rFonts w:ascii="AvantGarde Bk BT" w:eastAsia="Calibri" w:hAnsi="AvantGarde Bk BT"/>
          <w:b/>
          <w:color w:val="000000" w:themeColor="text1"/>
          <w:sz w:val="22"/>
          <w:szCs w:val="22"/>
          <w:lang w:eastAsia="x-none"/>
        </w:rPr>
        <w:t xml:space="preserve">Maestría en Ciencia de la Ciudad </w:t>
      </w:r>
      <w:r w:rsidRPr="006C5905">
        <w:rPr>
          <w:rFonts w:ascii="AvantGarde Bk BT" w:eastAsia="Calibri" w:hAnsi="AvantGarde Bk BT"/>
          <w:color w:val="000000" w:themeColor="text1"/>
          <w:sz w:val="22"/>
          <w:szCs w:val="22"/>
          <w:lang w:eastAsia="x-none"/>
        </w:rPr>
        <w:t>de la Red Universitaria por el H. Consejo General Universitario el 10 de junio de 2021, teniendo como sedes al Centro Universitario de Arte, Arquitectura y Diseño, y al Centro Universitario de Tonalá, a par</w:t>
      </w:r>
      <w:r w:rsidR="00F95D84">
        <w:rPr>
          <w:rFonts w:ascii="AvantGarde Bk BT" w:eastAsia="Calibri" w:hAnsi="AvantGarde Bk BT"/>
          <w:color w:val="000000" w:themeColor="text1"/>
          <w:sz w:val="22"/>
          <w:szCs w:val="22"/>
          <w:lang w:eastAsia="x-none"/>
        </w:rPr>
        <w:t>tir del ciclo escolar 2021 “B”,</w:t>
      </w:r>
      <w:r w:rsidRPr="006C5905">
        <w:rPr>
          <w:rFonts w:ascii="AvantGarde Bk BT" w:eastAsia="Calibri" w:hAnsi="AvantGarde Bk BT"/>
          <w:color w:val="000000" w:themeColor="text1"/>
          <w:sz w:val="22"/>
          <w:szCs w:val="22"/>
          <w:lang w:eastAsia="x-none"/>
        </w:rPr>
        <w:t xml:space="preserve"> </w:t>
      </w:r>
      <w:r w:rsidRPr="006C5905">
        <w:rPr>
          <w:rFonts w:ascii="AvantGarde Bk BT" w:hAnsi="AvantGarde Bk BT" w:cs="Arial"/>
          <w:color w:val="000000" w:themeColor="text1"/>
          <w:sz w:val="22"/>
          <w:szCs w:val="22"/>
        </w:rPr>
        <w:t>para quedar como sigue:</w:t>
      </w:r>
    </w:p>
    <w:p w:rsidR="003B6722" w:rsidRPr="006C5905" w:rsidRDefault="003B6722" w:rsidP="003B6722">
      <w:pPr>
        <w:jc w:val="both"/>
        <w:rPr>
          <w:rFonts w:ascii="AvantGarde Bk BT" w:hAnsi="AvantGarde Bk BT" w:cs="Arial"/>
          <w:color w:val="000000" w:themeColor="text1"/>
          <w:sz w:val="22"/>
          <w:szCs w:val="22"/>
        </w:rPr>
      </w:pPr>
    </w:p>
    <w:p w:rsidR="003B6722" w:rsidRPr="006C5905" w:rsidRDefault="003B6722" w:rsidP="003B6722">
      <w:pPr>
        <w:ind w:left="851" w:right="616"/>
        <w:jc w:val="both"/>
        <w:rPr>
          <w:rFonts w:ascii="AvantGarde Bk BT" w:hAnsi="AvantGarde Bk BT" w:cs="Arial"/>
          <w:i/>
          <w:color w:val="000000" w:themeColor="text1"/>
          <w:spacing w:val="-2"/>
          <w:sz w:val="22"/>
          <w:szCs w:val="22"/>
          <w:lang w:val="es-ES_tradnl"/>
        </w:rPr>
      </w:pPr>
      <w:r w:rsidRPr="006C5905">
        <w:rPr>
          <w:rFonts w:ascii="AvantGarde Bk BT" w:hAnsi="AvantGarde Bk BT" w:cs="Arial"/>
          <w:color w:val="000000" w:themeColor="text1"/>
          <w:sz w:val="22"/>
          <w:szCs w:val="22"/>
        </w:rPr>
        <w:t xml:space="preserve"> </w:t>
      </w:r>
      <w:r w:rsidRPr="006C5905">
        <w:rPr>
          <w:rFonts w:ascii="AvantGarde Bk BT" w:hAnsi="AvantGarde Bk BT" w:cs="Arial"/>
          <w:b/>
          <w:color w:val="000000" w:themeColor="text1"/>
          <w:spacing w:val="-2"/>
          <w:sz w:val="22"/>
          <w:szCs w:val="22"/>
          <w:lang w:val="es-ES_tradnl"/>
        </w:rPr>
        <w:t>“</w:t>
      </w:r>
      <w:r w:rsidRPr="006C5905">
        <w:rPr>
          <w:rFonts w:ascii="AvantGarde Bk BT" w:hAnsi="AvantGarde Bk BT" w:cs="Arial"/>
          <w:b/>
          <w:i/>
          <w:color w:val="000000" w:themeColor="text1"/>
          <w:spacing w:val="-2"/>
          <w:sz w:val="22"/>
          <w:szCs w:val="22"/>
          <w:lang w:val="es-ES_tradnl"/>
        </w:rPr>
        <w:t xml:space="preserve">Segundo. </w:t>
      </w:r>
      <w:r w:rsidRPr="006C5905">
        <w:rPr>
          <w:color w:val="000000" w:themeColor="text1"/>
        </w:rPr>
        <w:t xml:space="preserve"> </w:t>
      </w:r>
      <w:r w:rsidRPr="006C5905">
        <w:rPr>
          <w:rFonts w:ascii="AvantGarde Bk BT" w:hAnsi="AvantGarde Bk BT" w:cs="Arial"/>
          <w:i/>
          <w:color w:val="000000" w:themeColor="text1"/>
          <w:spacing w:val="-2"/>
          <w:sz w:val="22"/>
          <w:szCs w:val="22"/>
          <w:lang w:val="es-ES_tradnl"/>
        </w:rPr>
        <w:t xml:space="preserve">El programa académico de la Maestría en Ciencia de la Ciudad es un programa de modalidad escolarizada, con </w:t>
      </w:r>
      <w:r w:rsidRPr="006C5905">
        <w:rPr>
          <w:rFonts w:ascii="AvantGarde Bk BT" w:hAnsi="AvantGarde Bk BT" w:cs="Arial"/>
          <w:b/>
          <w:i/>
          <w:color w:val="000000" w:themeColor="text1"/>
          <w:spacing w:val="-2"/>
          <w:sz w:val="22"/>
          <w:szCs w:val="22"/>
          <w:lang w:val="es-ES_tradnl"/>
        </w:rPr>
        <w:t>enfoque a la</w:t>
      </w:r>
      <w:r w:rsidRPr="006C5905">
        <w:rPr>
          <w:rFonts w:ascii="AvantGarde Bk BT" w:hAnsi="AvantGarde Bk BT" w:cs="Arial"/>
          <w:i/>
          <w:color w:val="000000" w:themeColor="text1"/>
          <w:spacing w:val="-2"/>
          <w:sz w:val="22"/>
          <w:szCs w:val="22"/>
          <w:lang w:val="es-ES_tradnl"/>
        </w:rPr>
        <w:t xml:space="preserve"> </w:t>
      </w:r>
      <w:r w:rsidRPr="006C5905">
        <w:rPr>
          <w:rFonts w:ascii="AvantGarde Bk BT" w:hAnsi="AvantGarde Bk BT" w:cs="Arial"/>
          <w:b/>
          <w:i/>
          <w:color w:val="000000" w:themeColor="text1"/>
          <w:spacing w:val="-2"/>
          <w:sz w:val="22"/>
          <w:szCs w:val="22"/>
          <w:lang w:val="es-ES_tradnl"/>
        </w:rPr>
        <w:t>investigación</w:t>
      </w:r>
      <w:r w:rsidRPr="006C5905">
        <w:rPr>
          <w:rFonts w:ascii="AvantGarde Bk BT" w:hAnsi="AvantGarde Bk BT" w:cs="Arial"/>
          <w:i/>
          <w:color w:val="000000" w:themeColor="text1"/>
          <w:spacing w:val="-2"/>
          <w:sz w:val="22"/>
          <w:szCs w:val="22"/>
          <w:lang w:val="es-ES_tradnl"/>
        </w:rPr>
        <w:t>, y comprende las siguientes Áreas de Formación y Unidades de Aprendizaje:”</w:t>
      </w:r>
    </w:p>
    <w:p w:rsidR="003B6722" w:rsidRPr="006C5905" w:rsidRDefault="003B6722" w:rsidP="003B6722">
      <w:pPr>
        <w:ind w:left="851"/>
        <w:jc w:val="both"/>
        <w:rPr>
          <w:rFonts w:ascii="AvantGarde Bk BT" w:hAnsi="AvantGarde Bk BT" w:cs="Arial"/>
          <w:i/>
          <w:color w:val="000000" w:themeColor="text1"/>
          <w:spacing w:val="-2"/>
          <w:sz w:val="22"/>
          <w:szCs w:val="22"/>
          <w:lang w:val="es-ES_tradnl"/>
        </w:rPr>
      </w:pPr>
      <w:r w:rsidRPr="006C5905">
        <w:rPr>
          <w:rFonts w:ascii="AvantGarde Bk BT" w:hAnsi="AvantGarde Bk BT" w:cs="Arial"/>
          <w:b/>
          <w:color w:val="000000" w:themeColor="text1"/>
          <w:spacing w:val="-2"/>
          <w:sz w:val="22"/>
          <w:szCs w:val="22"/>
          <w:lang w:val="es-ES_tradnl"/>
        </w:rPr>
        <w:t>…</w:t>
      </w:r>
    </w:p>
    <w:p w:rsidR="003B6722" w:rsidRPr="006C5905" w:rsidRDefault="003B6722" w:rsidP="003B6722">
      <w:pPr>
        <w:jc w:val="both"/>
        <w:rPr>
          <w:rFonts w:ascii="AvantGarde Bk BT" w:eastAsia="Calibri" w:hAnsi="AvantGarde Bk BT"/>
          <w:b/>
          <w:color w:val="000000" w:themeColor="text1"/>
          <w:sz w:val="22"/>
          <w:szCs w:val="22"/>
          <w:lang w:eastAsia="x-none"/>
        </w:rPr>
      </w:pPr>
    </w:p>
    <w:p w:rsidR="003B6722" w:rsidRPr="006C5905" w:rsidRDefault="003B6722" w:rsidP="003B6722">
      <w:pPr>
        <w:jc w:val="both"/>
        <w:rPr>
          <w:rFonts w:ascii="AvantGarde Bk BT" w:eastAsia="Calibri" w:hAnsi="AvantGarde Bk BT"/>
          <w:color w:val="000000" w:themeColor="text1"/>
          <w:sz w:val="22"/>
          <w:szCs w:val="22"/>
          <w:lang w:eastAsia="x-none"/>
        </w:rPr>
      </w:pPr>
      <w:r w:rsidRPr="006C5905">
        <w:rPr>
          <w:rFonts w:ascii="AvantGarde Bk BT" w:eastAsia="Calibri" w:hAnsi="AvantGarde Bk BT"/>
          <w:b/>
          <w:color w:val="000000" w:themeColor="text1"/>
          <w:sz w:val="22"/>
          <w:szCs w:val="22"/>
          <w:lang w:eastAsia="x-none"/>
        </w:rPr>
        <w:t xml:space="preserve">SEGUNDO. </w:t>
      </w:r>
      <w:r w:rsidRPr="006C5905">
        <w:rPr>
          <w:rFonts w:ascii="AvantGarde Bk BT" w:eastAsia="Calibri" w:hAnsi="AvantGarde Bk BT"/>
          <w:color w:val="000000" w:themeColor="text1"/>
          <w:sz w:val="22"/>
          <w:szCs w:val="22"/>
          <w:lang w:eastAsia="x-none"/>
        </w:rPr>
        <w:t>De conformidad a lo dispuesto en el último párrafo del artículo 35 de la Ley Orgánica, solicítese al C. Rector General resuelva provisionalmente el presente dictamen, en tanto el mismo es aprobado por el pleno del H. Consejo General Universitario.</w:t>
      </w:r>
    </w:p>
    <w:p w:rsidR="003B6722" w:rsidRPr="006C5905" w:rsidRDefault="003B6722" w:rsidP="003B6722">
      <w:pPr>
        <w:pBdr>
          <w:top w:val="nil"/>
          <w:left w:val="nil"/>
          <w:bottom w:val="nil"/>
          <w:right w:val="nil"/>
          <w:between w:val="nil"/>
        </w:pBdr>
        <w:jc w:val="center"/>
        <w:rPr>
          <w:rFonts w:ascii="AvantGarde Bk BT" w:eastAsia="Questrial" w:hAnsi="AvantGarde Bk BT" w:cs="Questrial"/>
          <w:color w:val="000000" w:themeColor="text1"/>
          <w:sz w:val="22"/>
          <w:szCs w:val="22"/>
        </w:rPr>
      </w:pPr>
    </w:p>
    <w:p w:rsidR="003B6722" w:rsidRPr="006C5905" w:rsidRDefault="003B6722" w:rsidP="003B6722">
      <w:pPr>
        <w:pBdr>
          <w:top w:val="nil"/>
          <w:left w:val="nil"/>
          <w:bottom w:val="nil"/>
          <w:right w:val="nil"/>
          <w:between w:val="nil"/>
        </w:pBdr>
        <w:jc w:val="center"/>
        <w:rPr>
          <w:rFonts w:ascii="AvantGarde Bk BT" w:eastAsia="Questrial" w:hAnsi="AvantGarde Bk BT" w:cs="Questrial"/>
          <w:color w:val="000000" w:themeColor="text1"/>
          <w:sz w:val="22"/>
          <w:szCs w:val="22"/>
        </w:rPr>
      </w:pPr>
      <w:r w:rsidRPr="006C5905">
        <w:rPr>
          <w:rFonts w:ascii="AvantGarde Bk BT" w:eastAsia="Questrial" w:hAnsi="AvantGarde Bk BT" w:cs="Questrial"/>
          <w:color w:val="000000" w:themeColor="text1"/>
          <w:sz w:val="22"/>
          <w:szCs w:val="22"/>
        </w:rPr>
        <w:t>A t e n t a m e n t e</w:t>
      </w:r>
    </w:p>
    <w:p w:rsidR="003B6722" w:rsidRPr="006C5905" w:rsidRDefault="003B6722" w:rsidP="003B6722">
      <w:pPr>
        <w:jc w:val="center"/>
        <w:rPr>
          <w:rFonts w:ascii="AvantGarde Bk BT" w:eastAsia="Questrial" w:hAnsi="AvantGarde Bk BT" w:cs="Questrial"/>
          <w:b/>
          <w:color w:val="000000" w:themeColor="text1"/>
          <w:sz w:val="22"/>
          <w:szCs w:val="22"/>
        </w:rPr>
      </w:pPr>
      <w:r w:rsidRPr="006C5905">
        <w:rPr>
          <w:rFonts w:ascii="AvantGarde Bk BT" w:eastAsia="Questrial" w:hAnsi="AvantGarde Bk BT" w:cs="Questrial"/>
          <w:color w:val="000000" w:themeColor="text1"/>
          <w:sz w:val="22"/>
          <w:szCs w:val="22"/>
        </w:rPr>
        <w:t>"</w:t>
      </w:r>
      <w:r w:rsidRPr="006C5905">
        <w:rPr>
          <w:rFonts w:ascii="AvantGarde Bk BT" w:eastAsia="Questrial" w:hAnsi="AvantGarde Bk BT" w:cs="Questrial"/>
          <w:b/>
          <w:color w:val="000000" w:themeColor="text1"/>
          <w:sz w:val="22"/>
          <w:szCs w:val="22"/>
        </w:rPr>
        <w:t>PIENSA Y TRABAJA"</w:t>
      </w:r>
    </w:p>
    <w:p w:rsidR="003B6722" w:rsidRPr="006C5905" w:rsidRDefault="003B6722" w:rsidP="003B6722">
      <w:pPr>
        <w:jc w:val="center"/>
        <w:rPr>
          <w:rFonts w:ascii="AvantGarde Bk BT" w:eastAsia="Questrial" w:hAnsi="AvantGarde Bk BT" w:cs="Questrial"/>
          <w:b/>
          <w:i/>
          <w:color w:val="000000" w:themeColor="text1"/>
          <w:sz w:val="22"/>
          <w:szCs w:val="22"/>
        </w:rPr>
      </w:pPr>
      <w:r w:rsidRPr="006C5905">
        <w:rPr>
          <w:rFonts w:ascii="AvantGarde Bk BT" w:eastAsia="Questrial" w:hAnsi="AvantGarde Bk BT" w:cs="Questrial"/>
          <w:b/>
          <w:i/>
          <w:color w:val="000000" w:themeColor="text1"/>
          <w:sz w:val="22"/>
          <w:szCs w:val="22"/>
        </w:rPr>
        <w:t>“Año del legado de Fray Antonio Alcalde en Guadalajara”</w:t>
      </w:r>
    </w:p>
    <w:p w:rsidR="003B6722" w:rsidRPr="006C5905" w:rsidRDefault="003B6722" w:rsidP="003B6722">
      <w:pPr>
        <w:jc w:val="center"/>
        <w:rPr>
          <w:rFonts w:ascii="AvantGarde Bk BT" w:eastAsia="Questrial" w:hAnsi="AvantGarde Bk BT" w:cs="Questrial"/>
          <w:color w:val="000000" w:themeColor="text1"/>
          <w:sz w:val="22"/>
          <w:szCs w:val="22"/>
        </w:rPr>
      </w:pPr>
      <w:r w:rsidRPr="006C5905">
        <w:rPr>
          <w:rFonts w:ascii="AvantGarde Bk BT" w:eastAsia="Questrial" w:hAnsi="AvantGarde Bk BT" w:cs="Questrial"/>
          <w:color w:val="000000" w:themeColor="text1"/>
          <w:sz w:val="22"/>
          <w:szCs w:val="22"/>
        </w:rPr>
        <w:t>Guadalajara, Jal., 19 de noviembre de 2021</w:t>
      </w:r>
    </w:p>
    <w:p w:rsidR="003B6722" w:rsidRPr="006C5905" w:rsidRDefault="003B6722" w:rsidP="003B6722">
      <w:pPr>
        <w:jc w:val="center"/>
        <w:rPr>
          <w:rFonts w:ascii="AvantGarde Bk BT" w:eastAsia="Questrial" w:hAnsi="AvantGarde Bk BT" w:cs="Questrial"/>
          <w:color w:val="000000" w:themeColor="text1"/>
          <w:sz w:val="22"/>
          <w:szCs w:val="22"/>
        </w:rPr>
      </w:pPr>
      <w:r w:rsidRPr="006C5905">
        <w:rPr>
          <w:rFonts w:ascii="AvantGarde Bk BT" w:eastAsia="Questrial" w:hAnsi="AvantGarde Bk BT" w:cs="Questrial"/>
          <w:color w:val="000000" w:themeColor="text1"/>
          <w:sz w:val="22"/>
          <w:szCs w:val="22"/>
        </w:rPr>
        <w:t>Comisión Permanente de Educación</w:t>
      </w:r>
    </w:p>
    <w:p w:rsidR="003B6722" w:rsidRPr="006C5905" w:rsidRDefault="003B6722" w:rsidP="003B6722">
      <w:pPr>
        <w:jc w:val="center"/>
        <w:rPr>
          <w:rFonts w:ascii="AvantGarde Bk BT" w:eastAsia="Questrial" w:hAnsi="AvantGarde Bk BT" w:cs="Questrial"/>
          <w:color w:val="000000" w:themeColor="text1"/>
          <w:sz w:val="22"/>
          <w:szCs w:val="22"/>
        </w:rPr>
      </w:pPr>
    </w:p>
    <w:p w:rsidR="003B6722" w:rsidRPr="006C5905" w:rsidRDefault="003B6722" w:rsidP="003B6722">
      <w:pPr>
        <w:jc w:val="center"/>
        <w:rPr>
          <w:rFonts w:ascii="AvantGarde Bk BT" w:eastAsia="Questrial" w:hAnsi="AvantGarde Bk BT" w:cs="Questrial"/>
          <w:color w:val="000000" w:themeColor="text1"/>
          <w:sz w:val="22"/>
          <w:szCs w:val="22"/>
        </w:rPr>
      </w:pPr>
    </w:p>
    <w:p w:rsidR="003B6722" w:rsidRPr="006C5905" w:rsidRDefault="003B6722" w:rsidP="003B6722">
      <w:pPr>
        <w:jc w:val="center"/>
        <w:rPr>
          <w:rFonts w:ascii="AvantGarde Bk BT" w:eastAsia="Questrial" w:hAnsi="AvantGarde Bk BT" w:cs="Questrial"/>
          <w:b/>
          <w:color w:val="000000" w:themeColor="text1"/>
          <w:sz w:val="22"/>
          <w:szCs w:val="22"/>
        </w:rPr>
      </w:pPr>
      <w:r w:rsidRPr="006C5905">
        <w:rPr>
          <w:rFonts w:ascii="AvantGarde Bk BT" w:eastAsia="Questrial" w:hAnsi="AvantGarde Bk BT" w:cs="Questrial"/>
          <w:b/>
          <w:color w:val="000000" w:themeColor="text1"/>
          <w:sz w:val="22"/>
          <w:szCs w:val="22"/>
        </w:rPr>
        <w:t>Dr. Ricardo Villanueva Lomelí</w:t>
      </w:r>
    </w:p>
    <w:p w:rsidR="003B6722" w:rsidRPr="006C5905" w:rsidRDefault="003B6722" w:rsidP="003B6722">
      <w:pPr>
        <w:jc w:val="center"/>
        <w:rPr>
          <w:rFonts w:ascii="AvantGarde Bk BT" w:eastAsia="Questrial" w:hAnsi="AvantGarde Bk BT" w:cs="Questrial"/>
          <w:color w:val="000000" w:themeColor="text1"/>
          <w:sz w:val="22"/>
          <w:szCs w:val="22"/>
        </w:rPr>
      </w:pPr>
      <w:r w:rsidRPr="006C5905">
        <w:rPr>
          <w:rFonts w:ascii="AvantGarde Bk BT" w:eastAsia="Questrial" w:hAnsi="AvantGarde Bk BT" w:cs="Questrial"/>
          <w:color w:val="000000" w:themeColor="text1"/>
          <w:sz w:val="22"/>
          <w:szCs w:val="22"/>
        </w:rPr>
        <w:t>Presidente</w:t>
      </w:r>
    </w:p>
    <w:tbl>
      <w:tblPr>
        <w:tblW w:w="9405" w:type="dxa"/>
        <w:jc w:val="center"/>
        <w:tblLayout w:type="fixed"/>
        <w:tblLook w:val="0400" w:firstRow="0" w:lastRow="0" w:firstColumn="0" w:lastColumn="0" w:noHBand="0" w:noVBand="1"/>
      </w:tblPr>
      <w:tblGrid>
        <w:gridCol w:w="4595"/>
        <w:gridCol w:w="4810"/>
      </w:tblGrid>
      <w:tr w:rsidR="003B6722" w:rsidRPr="006C5905" w:rsidTr="002C58B6">
        <w:trPr>
          <w:jc w:val="center"/>
        </w:trPr>
        <w:tc>
          <w:tcPr>
            <w:tcW w:w="4595" w:type="dxa"/>
            <w:tcMar>
              <w:top w:w="0" w:type="dxa"/>
              <w:left w:w="108" w:type="dxa"/>
              <w:bottom w:w="0" w:type="dxa"/>
              <w:right w:w="108" w:type="dxa"/>
            </w:tcMar>
            <w:vAlign w:val="center"/>
          </w:tcPr>
          <w:p w:rsidR="003B6722" w:rsidRPr="006C5905" w:rsidRDefault="003B6722" w:rsidP="002C58B6">
            <w:pPr>
              <w:tabs>
                <w:tab w:val="left" w:pos="426"/>
              </w:tabs>
              <w:spacing w:line="276" w:lineRule="auto"/>
              <w:jc w:val="center"/>
              <w:rPr>
                <w:rFonts w:ascii="AvantGarde Bk BT" w:eastAsia="Questrial" w:hAnsi="AvantGarde Bk BT" w:cs="Questrial"/>
                <w:color w:val="000000" w:themeColor="text1"/>
                <w:sz w:val="22"/>
                <w:szCs w:val="22"/>
              </w:rPr>
            </w:pPr>
          </w:p>
          <w:p w:rsidR="003B6722" w:rsidRPr="006C5905" w:rsidRDefault="003B6722" w:rsidP="002C58B6">
            <w:pPr>
              <w:tabs>
                <w:tab w:val="left" w:pos="426"/>
              </w:tabs>
              <w:spacing w:line="276" w:lineRule="auto"/>
              <w:jc w:val="center"/>
              <w:rPr>
                <w:rFonts w:ascii="AvantGarde Bk BT" w:eastAsia="Questrial" w:hAnsi="AvantGarde Bk BT" w:cs="Questrial"/>
                <w:color w:val="000000" w:themeColor="text1"/>
                <w:sz w:val="22"/>
                <w:szCs w:val="22"/>
              </w:rPr>
            </w:pPr>
          </w:p>
          <w:p w:rsidR="003B6722" w:rsidRPr="006C5905" w:rsidRDefault="003B6722" w:rsidP="002C58B6">
            <w:pPr>
              <w:tabs>
                <w:tab w:val="left" w:pos="426"/>
              </w:tabs>
              <w:spacing w:line="276" w:lineRule="auto"/>
              <w:jc w:val="center"/>
              <w:rPr>
                <w:rFonts w:ascii="AvantGarde Bk BT" w:eastAsia="Questrial" w:hAnsi="AvantGarde Bk BT" w:cs="Questrial"/>
                <w:color w:val="000000" w:themeColor="text1"/>
                <w:sz w:val="22"/>
                <w:szCs w:val="22"/>
              </w:rPr>
            </w:pPr>
            <w:r w:rsidRPr="006C5905">
              <w:rPr>
                <w:rFonts w:ascii="AvantGarde Bk BT" w:eastAsia="Questrial" w:hAnsi="AvantGarde Bk BT" w:cs="Questrial"/>
                <w:color w:val="000000" w:themeColor="text1"/>
                <w:sz w:val="22"/>
                <w:szCs w:val="22"/>
              </w:rPr>
              <w:t>Dr. Juan Manuel Durán Juárez</w:t>
            </w:r>
          </w:p>
        </w:tc>
        <w:tc>
          <w:tcPr>
            <w:tcW w:w="4810" w:type="dxa"/>
            <w:tcMar>
              <w:top w:w="0" w:type="dxa"/>
              <w:left w:w="108" w:type="dxa"/>
              <w:bottom w:w="0" w:type="dxa"/>
              <w:right w:w="108" w:type="dxa"/>
            </w:tcMar>
            <w:vAlign w:val="center"/>
          </w:tcPr>
          <w:p w:rsidR="003B6722" w:rsidRPr="006C5905" w:rsidRDefault="003B6722" w:rsidP="002C58B6">
            <w:pPr>
              <w:spacing w:line="276" w:lineRule="auto"/>
              <w:jc w:val="center"/>
              <w:rPr>
                <w:rFonts w:ascii="AvantGarde Bk BT" w:eastAsia="Questrial" w:hAnsi="AvantGarde Bk BT" w:cs="Questrial"/>
                <w:color w:val="000000" w:themeColor="text1"/>
                <w:sz w:val="22"/>
                <w:szCs w:val="22"/>
              </w:rPr>
            </w:pPr>
          </w:p>
          <w:p w:rsidR="003B6722" w:rsidRPr="006C5905" w:rsidRDefault="003B6722" w:rsidP="002C58B6">
            <w:pPr>
              <w:spacing w:line="276" w:lineRule="auto"/>
              <w:jc w:val="center"/>
              <w:rPr>
                <w:rFonts w:ascii="AvantGarde Bk BT" w:eastAsia="Questrial" w:hAnsi="AvantGarde Bk BT" w:cs="Questrial"/>
                <w:color w:val="000000" w:themeColor="text1"/>
                <w:sz w:val="22"/>
                <w:szCs w:val="22"/>
              </w:rPr>
            </w:pPr>
          </w:p>
          <w:p w:rsidR="003B6722" w:rsidRPr="006C5905" w:rsidRDefault="003B6722" w:rsidP="002C58B6">
            <w:pPr>
              <w:spacing w:line="276" w:lineRule="auto"/>
              <w:jc w:val="center"/>
              <w:rPr>
                <w:rFonts w:ascii="AvantGarde Bk BT" w:eastAsia="Questrial" w:hAnsi="AvantGarde Bk BT" w:cs="Questrial"/>
                <w:color w:val="000000" w:themeColor="text1"/>
                <w:sz w:val="22"/>
                <w:szCs w:val="22"/>
              </w:rPr>
            </w:pPr>
            <w:r w:rsidRPr="006C5905">
              <w:rPr>
                <w:rFonts w:ascii="AvantGarde Bk BT" w:eastAsia="Questrial" w:hAnsi="AvantGarde Bk BT" w:cs="Questrial"/>
                <w:color w:val="000000" w:themeColor="text1"/>
                <w:sz w:val="22"/>
                <w:szCs w:val="22"/>
              </w:rPr>
              <w:t>Mtra. Karla Alejandrina Planter Pérez</w:t>
            </w:r>
          </w:p>
        </w:tc>
      </w:tr>
      <w:tr w:rsidR="003B6722" w:rsidRPr="006C5905" w:rsidTr="002C58B6">
        <w:trPr>
          <w:jc w:val="center"/>
        </w:trPr>
        <w:tc>
          <w:tcPr>
            <w:tcW w:w="4595" w:type="dxa"/>
            <w:tcMar>
              <w:top w:w="0" w:type="dxa"/>
              <w:left w:w="108" w:type="dxa"/>
              <w:bottom w:w="0" w:type="dxa"/>
              <w:right w:w="108" w:type="dxa"/>
            </w:tcMar>
          </w:tcPr>
          <w:p w:rsidR="003B6722" w:rsidRPr="006C5905" w:rsidRDefault="003B6722" w:rsidP="002C58B6">
            <w:pPr>
              <w:tabs>
                <w:tab w:val="left" w:pos="426"/>
              </w:tabs>
              <w:spacing w:line="276" w:lineRule="auto"/>
              <w:jc w:val="center"/>
              <w:rPr>
                <w:rFonts w:ascii="AvantGarde Bk BT" w:eastAsia="Questrial" w:hAnsi="AvantGarde Bk BT" w:cs="Questrial"/>
                <w:color w:val="000000" w:themeColor="text1"/>
                <w:sz w:val="22"/>
                <w:szCs w:val="22"/>
              </w:rPr>
            </w:pPr>
          </w:p>
          <w:p w:rsidR="003B6722" w:rsidRDefault="003B6722" w:rsidP="004D569D">
            <w:pPr>
              <w:tabs>
                <w:tab w:val="left" w:pos="426"/>
              </w:tabs>
              <w:spacing w:line="276" w:lineRule="auto"/>
              <w:jc w:val="center"/>
              <w:rPr>
                <w:rFonts w:ascii="AvantGarde Bk BT" w:eastAsia="Questrial" w:hAnsi="AvantGarde Bk BT" w:cs="Questrial"/>
                <w:color w:val="000000" w:themeColor="text1"/>
                <w:sz w:val="22"/>
                <w:szCs w:val="22"/>
              </w:rPr>
            </w:pPr>
          </w:p>
          <w:p w:rsidR="004D569D" w:rsidRPr="006C5905" w:rsidRDefault="004D569D" w:rsidP="004D569D">
            <w:pPr>
              <w:tabs>
                <w:tab w:val="left" w:pos="426"/>
              </w:tabs>
              <w:spacing w:line="276" w:lineRule="auto"/>
              <w:jc w:val="center"/>
              <w:rPr>
                <w:rFonts w:ascii="AvantGarde Bk BT" w:eastAsia="Questrial" w:hAnsi="AvantGarde Bk BT" w:cs="Questrial"/>
                <w:color w:val="000000" w:themeColor="text1"/>
                <w:sz w:val="22"/>
                <w:szCs w:val="22"/>
              </w:rPr>
            </w:pPr>
            <w:r w:rsidRPr="006C5905">
              <w:rPr>
                <w:rFonts w:ascii="AvantGarde Bk BT" w:eastAsia="Questrial" w:hAnsi="AvantGarde Bk BT" w:cs="Questrial"/>
                <w:color w:val="000000" w:themeColor="text1"/>
                <w:sz w:val="22"/>
                <w:szCs w:val="22"/>
              </w:rPr>
              <w:t>Dr. Jaime Federico Andrade Villanueva</w:t>
            </w:r>
          </w:p>
          <w:p w:rsidR="004D569D" w:rsidRPr="006C5905" w:rsidRDefault="004D569D" w:rsidP="004D569D">
            <w:pPr>
              <w:tabs>
                <w:tab w:val="left" w:pos="426"/>
              </w:tabs>
              <w:spacing w:line="276" w:lineRule="auto"/>
              <w:jc w:val="center"/>
              <w:rPr>
                <w:rFonts w:ascii="AvantGarde Bk BT" w:eastAsia="Questrial" w:hAnsi="AvantGarde Bk BT" w:cs="Questrial"/>
                <w:color w:val="000000" w:themeColor="text1"/>
                <w:sz w:val="22"/>
                <w:szCs w:val="22"/>
              </w:rPr>
            </w:pPr>
          </w:p>
        </w:tc>
        <w:tc>
          <w:tcPr>
            <w:tcW w:w="4810" w:type="dxa"/>
            <w:tcMar>
              <w:top w:w="0" w:type="dxa"/>
              <w:left w:w="108" w:type="dxa"/>
              <w:bottom w:w="0" w:type="dxa"/>
              <w:right w:w="108" w:type="dxa"/>
            </w:tcMar>
          </w:tcPr>
          <w:p w:rsidR="003B6722" w:rsidRPr="006C5905" w:rsidRDefault="003B6722" w:rsidP="002C58B6">
            <w:pPr>
              <w:tabs>
                <w:tab w:val="left" w:pos="426"/>
              </w:tabs>
              <w:spacing w:line="276" w:lineRule="auto"/>
              <w:jc w:val="center"/>
              <w:rPr>
                <w:rFonts w:ascii="AvantGarde Bk BT" w:eastAsia="Questrial" w:hAnsi="AvantGarde Bk BT" w:cs="Questrial"/>
                <w:color w:val="000000" w:themeColor="text1"/>
                <w:sz w:val="22"/>
                <w:szCs w:val="22"/>
              </w:rPr>
            </w:pPr>
          </w:p>
          <w:p w:rsidR="003B6722" w:rsidRPr="006C5905" w:rsidRDefault="003B6722" w:rsidP="002C58B6">
            <w:pPr>
              <w:tabs>
                <w:tab w:val="left" w:pos="426"/>
              </w:tabs>
              <w:spacing w:line="276" w:lineRule="auto"/>
              <w:jc w:val="center"/>
              <w:rPr>
                <w:rFonts w:ascii="AvantGarde Bk BT" w:eastAsia="Questrial" w:hAnsi="AvantGarde Bk BT" w:cs="Questrial"/>
                <w:color w:val="000000" w:themeColor="text1"/>
                <w:sz w:val="22"/>
                <w:szCs w:val="22"/>
              </w:rPr>
            </w:pPr>
          </w:p>
          <w:p w:rsidR="003B6722" w:rsidRPr="006C5905" w:rsidRDefault="004D569D" w:rsidP="002C58B6">
            <w:pPr>
              <w:tabs>
                <w:tab w:val="left" w:pos="426"/>
              </w:tabs>
              <w:spacing w:line="276" w:lineRule="auto"/>
              <w:jc w:val="center"/>
              <w:rPr>
                <w:rFonts w:ascii="AvantGarde Bk BT" w:eastAsia="Questrial" w:hAnsi="AvantGarde Bk BT" w:cs="Questrial"/>
                <w:color w:val="000000" w:themeColor="text1"/>
                <w:sz w:val="22"/>
                <w:szCs w:val="22"/>
              </w:rPr>
            </w:pPr>
            <w:r w:rsidRPr="006C5905">
              <w:rPr>
                <w:rFonts w:ascii="AvantGarde Bk BT" w:hAnsi="AvantGarde Bk BT"/>
                <w:color w:val="000000" w:themeColor="text1"/>
                <w:sz w:val="20"/>
                <w:szCs w:val="20"/>
              </w:rPr>
              <w:t>C. Daniel Cortés La</w:t>
            </w:r>
            <w:bookmarkStart w:id="0" w:name="_GoBack"/>
            <w:bookmarkEnd w:id="0"/>
            <w:r w:rsidRPr="006C5905">
              <w:rPr>
                <w:rFonts w:ascii="AvantGarde Bk BT" w:hAnsi="AvantGarde Bk BT"/>
                <w:color w:val="000000" w:themeColor="text1"/>
                <w:sz w:val="20"/>
                <w:szCs w:val="20"/>
              </w:rPr>
              <w:t>rgo</w:t>
            </w:r>
          </w:p>
        </w:tc>
      </w:tr>
    </w:tbl>
    <w:p w:rsidR="003B6722" w:rsidRPr="006C5905" w:rsidRDefault="003B6722" w:rsidP="003B6722">
      <w:pPr>
        <w:rPr>
          <w:rFonts w:ascii="AvantGarde Bk BT" w:eastAsia="Questrial" w:hAnsi="AvantGarde Bk BT" w:cs="Questrial"/>
          <w:color w:val="000000" w:themeColor="text1"/>
          <w:sz w:val="22"/>
          <w:szCs w:val="22"/>
        </w:rPr>
      </w:pPr>
    </w:p>
    <w:p w:rsidR="003B6722" w:rsidRPr="006C5905" w:rsidRDefault="003B6722" w:rsidP="003B6722">
      <w:pPr>
        <w:jc w:val="center"/>
        <w:rPr>
          <w:rFonts w:ascii="AvantGarde Bk BT" w:eastAsia="Questrial" w:hAnsi="AvantGarde Bk BT" w:cs="Questrial"/>
          <w:b/>
          <w:color w:val="000000" w:themeColor="text1"/>
          <w:sz w:val="22"/>
          <w:szCs w:val="22"/>
        </w:rPr>
      </w:pPr>
      <w:r w:rsidRPr="006C5905">
        <w:rPr>
          <w:rFonts w:ascii="AvantGarde Bk BT" w:eastAsia="Questrial" w:hAnsi="AvantGarde Bk BT" w:cs="Questrial"/>
          <w:b/>
          <w:color w:val="000000" w:themeColor="text1"/>
          <w:sz w:val="22"/>
          <w:szCs w:val="22"/>
        </w:rPr>
        <w:t xml:space="preserve">Mtro. Guillermo Arturo Gómez Mata </w:t>
      </w:r>
    </w:p>
    <w:p w:rsidR="00F81AB4" w:rsidRPr="003B6722" w:rsidRDefault="003B6722" w:rsidP="00164003">
      <w:pPr>
        <w:jc w:val="center"/>
        <w:rPr>
          <w:color w:val="000000" w:themeColor="text1"/>
        </w:rPr>
      </w:pPr>
      <w:r w:rsidRPr="006C5905">
        <w:rPr>
          <w:rFonts w:ascii="AvantGarde Bk BT" w:eastAsia="Questrial" w:hAnsi="AvantGarde Bk BT" w:cs="Questrial"/>
          <w:color w:val="000000" w:themeColor="text1"/>
          <w:sz w:val="22"/>
          <w:szCs w:val="22"/>
        </w:rPr>
        <w:t>Secretario de Actas y Acuerdos</w:t>
      </w:r>
    </w:p>
    <w:sectPr w:rsidR="00F81AB4" w:rsidRPr="003B6722" w:rsidSect="00CF4949">
      <w:headerReference w:type="default" r:id="rId7"/>
      <w:footerReference w:type="default" r:id="rId8"/>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C2" w:rsidRDefault="00DF70C2">
      <w:r>
        <w:separator/>
      </w:r>
    </w:p>
  </w:endnote>
  <w:endnote w:type="continuationSeparator" w:id="0">
    <w:p w:rsidR="00DF70C2" w:rsidRDefault="00DF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0854C8" w:rsidRPr="00DC51E6" w:rsidRDefault="006C590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41553">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41553">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rsidR="000854C8" w:rsidRDefault="00DF70C2" w:rsidP="00DC51E6">
    <w:pPr>
      <w:pStyle w:val="Piedepgina"/>
      <w:spacing w:line="276" w:lineRule="auto"/>
      <w:jc w:val="center"/>
      <w:rPr>
        <w:sz w:val="17"/>
        <w:szCs w:val="17"/>
      </w:rPr>
    </w:pPr>
  </w:p>
  <w:p w:rsidR="000854C8" w:rsidRPr="00C85DA2" w:rsidRDefault="006C5905"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rsidR="000854C8" w:rsidRPr="00C85DA2" w:rsidRDefault="006C5905"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rsidR="000854C8" w:rsidRPr="00C85DA2" w:rsidRDefault="006C5905" w:rsidP="00DC51E6">
    <w:pPr>
      <w:pStyle w:val="Piedepgina"/>
      <w:spacing w:line="276" w:lineRule="auto"/>
      <w:jc w:val="center"/>
      <w:rPr>
        <w:b/>
        <w:sz w:val="17"/>
        <w:szCs w:val="17"/>
      </w:rPr>
    </w:pPr>
    <w:r>
      <w:rPr>
        <w:b/>
        <w:sz w:val="17"/>
        <w:szCs w:val="17"/>
      </w:rPr>
      <w:t>www.hcgu</w:t>
    </w:r>
    <w:r w:rsidRPr="00C85DA2">
      <w:rPr>
        <w:b/>
        <w:sz w:val="17"/>
        <w:szCs w:val="17"/>
      </w:rPr>
      <w:t>.udg.mx</w:t>
    </w:r>
  </w:p>
  <w:p w:rsidR="000854C8" w:rsidRPr="00DC51E6" w:rsidRDefault="00DF70C2"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C2" w:rsidRDefault="00DF70C2">
      <w:r>
        <w:separator/>
      </w:r>
    </w:p>
  </w:footnote>
  <w:footnote w:type="continuationSeparator" w:id="0">
    <w:p w:rsidR="00DF70C2" w:rsidRDefault="00DF7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C8" w:rsidRDefault="006C5905"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38679979" wp14:editId="7977928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0854C8" w:rsidRDefault="00DF70C2" w:rsidP="007B1178">
    <w:pPr>
      <w:pStyle w:val="Encabezado"/>
      <w:jc w:val="right"/>
      <w:rPr>
        <w:noProof/>
        <w:lang w:val="es-ES" w:eastAsia="es-MX"/>
      </w:rPr>
    </w:pPr>
  </w:p>
  <w:p w:rsidR="000854C8" w:rsidRDefault="00DF70C2" w:rsidP="007B1178">
    <w:pPr>
      <w:pStyle w:val="Encabezado"/>
      <w:jc w:val="right"/>
      <w:rPr>
        <w:noProof/>
        <w:lang w:val="es-ES" w:eastAsia="es-MX"/>
      </w:rPr>
    </w:pPr>
  </w:p>
  <w:p w:rsidR="000854C8" w:rsidRDefault="00DF70C2" w:rsidP="007B1178">
    <w:pPr>
      <w:pStyle w:val="Encabezado"/>
      <w:jc w:val="right"/>
      <w:rPr>
        <w:rFonts w:ascii="AvantGarde Bk BT" w:hAnsi="AvantGarde Bk BT"/>
        <w:noProof/>
        <w:lang w:val="es-ES" w:eastAsia="es-MX"/>
      </w:rPr>
    </w:pPr>
  </w:p>
  <w:p w:rsidR="000854C8" w:rsidRPr="00EC7814" w:rsidRDefault="006C5905" w:rsidP="007B1178">
    <w:pPr>
      <w:pStyle w:val="Encabezado"/>
      <w:jc w:val="right"/>
      <w:rPr>
        <w:rFonts w:ascii="AvantGarde Bk BT" w:hAnsi="AvantGarde Bk BT"/>
        <w:noProof/>
        <w:sz w:val="22"/>
        <w:szCs w:val="22"/>
        <w:lang w:val="es-ES" w:eastAsia="es-MX"/>
      </w:rPr>
    </w:pPr>
    <w:r w:rsidRPr="00EC7814">
      <w:rPr>
        <w:rFonts w:ascii="AvantGarde Bk BT" w:hAnsi="AvantGarde Bk BT"/>
        <w:noProof/>
        <w:sz w:val="22"/>
        <w:szCs w:val="22"/>
        <w:lang w:val="es-ES" w:eastAsia="es-MX"/>
      </w:rPr>
      <w:t>Exp.021</w:t>
    </w:r>
  </w:p>
  <w:p w:rsidR="000854C8" w:rsidRPr="00EC7814" w:rsidRDefault="006C5905" w:rsidP="007B1178">
    <w:pPr>
      <w:pStyle w:val="Encabezado"/>
      <w:jc w:val="right"/>
      <w:rPr>
        <w:rFonts w:ascii="AvantGarde Bk BT" w:hAnsi="AvantGarde Bk BT"/>
        <w:sz w:val="22"/>
        <w:szCs w:val="22"/>
        <w:lang w:val="es-ES"/>
      </w:rPr>
    </w:pPr>
    <w:r w:rsidRPr="00EC7814">
      <w:rPr>
        <w:rFonts w:ascii="AvantGarde Bk BT" w:hAnsi="AvantGarde Bk BT"/>
        <w:noProof/>
        <w:sz w:val="22"/>
        <w:szCs w:val="22"/>
        <w:lang w:val="es-ES" w:eastAsia="es-MX"/>
      </w:rPr>
      <w:t>Dictamen Núm. I/202</w:t>
    </w:r>
    <w:r w:rsidR="00164003">
      <w:rPr>
        <w:rFonts w:ascii="AvantGarde Bk BT" w:hAnsi="AvantGarde Bk BT"/>
        <w:noProof/>
        <w:sz w:val="22"/>
        <w:szCs w:val="22"/>
        <w:lang w:val="es-ES" w:eastAsia="es-MX"/>
      </w:rPr>
      <w:t>1/1026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23C"/>
    <w:multiLevelType w:val="multilevel"/>
    <w:tmpl w:val="E804671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0E2B56"/>
    <w:multiLevelType w:val="hybridMultilevel"/>
    <w:tmpl w:val="194001B8"/>
    <w:lvl w:ilvl="0" w:tplc="FFFFFFFF">
      <w:start w:val="1"/>
      <w:numFmt w:val="lowerLetter"/>
      <w:lvlText w:val="%1)"/>
      <w:lvlJc w:val="left"/>
      <w:pPr>
        <w:ind w:left="-14986" w:hanging="360"/>
      </w:pPr>
      <w:rPr>
        <w:rFonts w:hint="default"/>
      </w:rPr>
    </w:lvl>
    <w:lvl w:ilvl="1" w:tplc="080A0019" w:tentative="1">
      <w:start w:val="1"/>
      <w:numFmt w:val="lowerLetter"/>
      <w:lvlText w:val="%2."/>
      <w:lvlJc w:val="left"/>
      <w:pPr>
        <w:ind w:left="-14266" w:hanging="360"/>
      </w:pPr>
    </w:lvl>
    <w:lvl w:ilvl="2" w:tplc="080A001B" w:tentative="1">
      <w:start w:val="1"/>
      <w:numFmt w:val="lowerRoman"/>
      <w:lvlText w:val="%3."/>
      <w:lvlJc w:val="right"/>
      <w:pPr>
        <w:ind w:left="-13546" w:hanging="180"/>
      </w:pPr>
    </w:lvl>
    <w:lvl w:ilvl="3" w:tplc="080A000F" w:tentative="1">
      <w:start w:val="1"/>
      <w:numFmt w:val="decimal"/>
      <w:lvlText w:val="%4."/>
      <w:lvlJc w:val="left"/>
      <w:pPr>
        <w:ind w:left="-12826" w:hanging="360"/>
      </w:pPr>
    </w:lvl>
    <w:lvl w:ilvl="4" w:tplc="080A0019" w:tentative="1">
      <w:start w:val="1"/>
      <w:numFmt w:val="lowerLetter"/>
      <w:lvlText w:val="%5."/>
      <w:lvlJc w:val="left"/>
      <w:pPr>
        <w:ind w:left="-12106" w:hanging="360"/>
      </w:pPr>
    </w:lvl>
    <w:lvl w:ilvl="5" w:tplc="080A001B" w:tentative="1">
      <w:start w:val="1"/>
      <w:numFmt w:val="lowerRoman"/>
      <w:lvlText w:val="%6."/>
      <w:lvlJc w:val="right"/>
      <w:pPr>
        <w:ind w:left="-11386" w:hanging="180"/>
      </w:pPr>
    </w:lvl>
    <w:lvl w:ilvl="6" w:tplc="080A000F" w:tentative="1">
      <w:start w:val="1"/>
      <w:numFmt w:val="decimal"/>
      <w:lvlText w:val="%7."/>
      <w:lvlJc w:val="left"/>
      <w:pPr>
        <w:ind w:left="-10666" w:hanging="360"/>
      </w:pPr>
    </w:lvl>
    <w:lvl w:ilvl="7" w:tplc="080A0019" w:tentative="1">
      <w:start w:val="1"/>
      <w:numFmt w:val="lowerLetter"/>
      <w:lvlText w:val="%8."/>
      <w:lvlJc w:val="left"/>
      <w:pPr>
        <w:ind w:left="-9946" w:hanging="360"/>
      </w:pPr>
    </w:lvl>
    <w:lvl w:ilvl="8" w:tplc="080A001B" w:tentative="1">
      <w:start w:val="1"/>
      <w:numFmt w:val="lowerRoman"/>
      <w:lvlText w:val="%9."/>
      <w:lvlJc w:val="right"/>
      <w:pPr>
        <w:ind w:left="-9226" w:hanging="180"/>
      </w:pPr>
    </w:lvl>
  </w:abstractNum>
  <w:abstractNum w:abstractNumId="2" w15:restartNumberingAfterBreak="0">
    <w:nsid w:val="47793D03"/>
    <w:multiLevelType w:val="hybridMultilevel"/>
    <w:tmpl w:val="97A08064"/>
    <w:lvl w:ilvl="0" w:tplc="FFFFFFFF">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724052B8"/>
    <w:multiLevelType w:val="multilevel"/>
    <w:tmpl w:val="2E027A58"/>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292F30"/>
    <w:multiLevelType w:val="hybridMultilevel"/>
    <w:tmpl w:val="78B2A98A"/>
    <w:lvl w:ilvl="0" w:tplc="A9EEC46A">
      <w:start w:val="1"/>
      <w:numFmt w:val="lowerLetter"/>
      <w:lvlText w:val="%1)"/>
      <w:lvlJc w:val="left"/>
      <w:pPr>
        <w:ind w:left="1562" w:hanging="360"/>
      </w:pPr>
      <w:rPr>
        <w:rFonts w:hint="default"/>
        <w:b w:val="0"/>
      </w:rPr>
    </w:lvl>
    <w:lvl w:ilvl="1" w:tplc="080A0019" w:tentative="1">
      <w:start w:val="1"/>
      <w:numFmt w:val="lowerLetter"/>
      <w:lvlText w:val="%2."/>
      <w:lvlJc w:val="left"/>
      <w:pPr>
        <w:ind w:left="2282" w:hanging="360"/>
      </w:pPr>
    </w:lvl>
    <w:lvl w:ilvl="2" w:tplc="080A001B" w:tentative="1">
      <w:start w:val="1"/>
      <w:numFmt w:val="lowerRoman"/>
      <w:lvlText w:val="%3."/>
      <w:lvlJc w:val="right"/>
      <w:pPr>
        <w:ind w:left="3002" w:hanging="180"/>
      </w:pPr>
    </w:lvl>
    <w:lvl w:ilvl="3" w:tplc="080A000F" w:tentative="1">
      <w:start w:val="1"/>
      <w:numFmt w:val="decimal"/>
      <w:lvlText w:val="%4."/>
      <w:lvlJc w:val="left"/>
      <w:pPr>
        <w:ind w:left="3722" w:hanging="360"/>
      </w:pPr>
    </w:lvl>
    <w:lvl w:ilvl="4" w:tplc="080A0019" w:tentative="1">
      <w:start w:val="1"/>
      <w:numFmt w:val="lowerLetter"/>
      <w:lvlText w:val="%5."/>
      <w:lvlJc w:val="left"/>
      <w:pPr>
        <w:ind w:left="4442" w:hanging="360"/>
      </w:pPr>
    </w:lvl>
    <w:lvl w:ilvl="5" w:tplc="080A001B" w:tentative="1">
      <w:start w:val="1"/>
      <w:numFmt w:val="lowerRoman"/>
      <w:lvlText w:val="%6."/>
      <w:lvlJc w:val="right"/>
      <w:pPr>
        <w:ind w:left="5162" w:hanging="180"/>
      </w:pPr>
    </w:lvl>
    <w:lvl w:ilvl="6" w:tplc="080A000F" w:tentative="1">
      <w:start w:val="1"/>
      <w:numFmt w:val="decimal"/>
      <w:lvlText w:val="%7."/>
      <w:lvlJc w:val="left"/>
      <w:pPr>
        <w:ind w:left="5882" w:hanging="360"/>
      </w:pPr>
    </w:lvl>
    <w:lvl w:ilvl="7" w:tplc="080A0019" w:tentative="1">
      <w:start w:val="1"/>
      <w:numFmt w:val="lowerLetter"/>
      <w:lvlText w:val="%8."/>
      <w:lvlJc w:val="left"/>
      <w:pPr>
        <w:ind w:left="6602" w:hanging="360"/>
      </w:pPr>
    </w:lvl>
    <w:lvl w:ilvl="8" w:tplc="080A001B" w:tentative="1">
      <w:start w:val="1"/>
      <w:numFmt w:val="lowerRoman"/>
      <w:lvlText w:val="%9."/>
      <w:lvlJc w:val="right"/>
      <w:pPr>
        <w:ind w:left="7322"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22"/>
    <w:rsid w:val="00164003"/>
    <w:rsid w:val="0031206C"/>
    <w:rsid w:val="003B6722"/>
    <w:rsid w:val="004D569D"/>
    <w:rsid w:val="006C5905"/>
    <w:rsid w:val="00943BF2"/>
    <w:rsid w:val="00DF70C2"/>
    <w:rsid w:val="00F41553"/>
    <w:rsid w:val="00F81AB4"/>
    <w:rsid w:val="00F95D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8136"/>
  <w15:chartTrackingRefBased/>
  <w15:docId w15:val="{2F4F01E6-53F1-E34E-AAA8-79A3466E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22"/>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722"/>
    <w:pPr>
      <w:tabs>
        <w:tab w:val="center" w:pos="4419"/>
        <w:tab w:val="right" w:pos="8838"/>
      </w:tabs>
    </w:pPr>
  </w:style>
  <w:style w:type="character" w:customStyle="1" w:styleId="EncabezadoCar">
    <w:name w:val="Encabezado Car"/>
    <w:basedOn w:val="Fuentedeprrafopredeter"/>
    <w:link w:val="Encabezado"/>
    <w:uiPriority w:val="99"/>
    <w:rsid w:val="003B6722"/>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3B6722"/>
    <w:pPr>
      <w:tabs>
        <w:tab w:val="center" w:pos="4419"/>
        <w:tab w:val="right" w:pos="8838"/>
      </w:tabs>
    </w:pPr>
  </w:style>
  <w:style w:type="character" w:customStyle="1" w:styleId="PiedepginaCar">
    <w:name w:val="Pie de página Car"/>
    <w:basedOn w:val="Fuentedeprrafopredeter"/>
    <w:link w:val="Piedepgina"/>
    <w:uiPriority w:val="99"/>
    <w:rsid w:val="003B6722"/>
    <w:rPr>
      <w:rFonts w:ascii="Times New Roman" w:eastAsia="Times New Roman" w:hAnsi="Times New Roman" w:cs="Times New Roman"/>
      <w:lang w:eastAsia="es-ES"/>
    </w:rPr>
  </w:style>
  <w:style w:type="paragraph" w:styleId="Prrafodelista">
    <w:name w:val="List Paragraph"/>
    <w:basedOn w:val="Normal"/>
    <w:uiPriority w:val="34"/>
    <w:qFormat/>
    <w:rsid w:val="003B6722"/>
    <w:pPr>
      <w:ind w:left="708"/>
    </w:pPr>
  </w:style>
  <w:style w:type="paragraph" w:styleId="Textosinformato">
    <w:name w:val="Plain Text"/>
    <w:basedOn w:val="Normal"/>
    <w:link w:val="TextosinformatoCar"/>
    <w:rsid w:val="003B6722"/>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3B6722"/>
    <w:rPr>
      <w:rFonts w:ascii="Courier New" w:eastAsia="Calibri" w:hAnsi="Courier New" w:cs="Times New Roman"/>
      <w:sz w:val="20"/>
      <w:szCs w:val="20"/>
      <w:lang w:val="x-none" w:eastAsia="x-none"/>
    </w:rPr>
  </w:style>
  <w:style w:type="paragraph" w:styleId="Textodeglobo">
    <w:name w:val="Balloon Text"/>
    <w:basedOn w:val="Normal"/>
    <w:link w:val="TextodegloboCar"/>
    <w:uiPriority w:val="99"/>
    <w:semiHidden/>
    <w:unhideWhenUsed/>
    <w:rsid w:val="004D56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69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1518</Words>
  <Characters>8656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6</cp:revision>
  <cp:lastPrinted>2021-11-19T17:12:00Z</cp:lastPrinted>
  <dcterms:created xsi:type="dcterms:W3CDTF">2021-11-18T23:03:00Z</dcterms:created>
  <dcterms:modified xsi:type="dcterms:W3CDTF">2021-11-19T17:28:00Z</dcterms:modified>
</cp:coreProperties>
</file>