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AD" w:rsidRPr="00466910" w:rsidRDefault="00D336B4" w:rsidP="00C40463">
      <w:pPr>
        <w:rPr>
          <w:rFonts w:ascii="Book Antiqua" w:hAnsi="Book Antiqua"/>
        </w:rPr>
      </w:pPr>
      <w:r>
        <w:rPr>
          <w:rFonts w:ascii="Book Antiqua" w:hAnsi="Book Antiqua"/>
        </w:rPr>
        <w:t xml:space="preserve"> </w:t>
      </w:r>
    </w:p>
    <w:p w:rsidR="00C40463" w:rsidRPr="00466910" w:rsidRDefault="00C40463" w:rsidP="00C40463">
      <w:pPr>
        <w:rPr>
          <w:rFonts w:ascii="Book Antiqua" w:hAnsi="Book Antiqua"/>
        </w:rPr>
      </w:pPr>
    </w:p>
    <w:p w:rsidR="00D5642F" w:rsidRPr="00995E2A" w:rsidRDefault="00D5642F" w:rsidP="00D5642F">
      <w:pPr>
        <w:spacing w:line="276" w:lineRule="auto"/>
        <w:ind w:left="708" w:hanging="708"/>
        <w:jc w:val="center"/>
        <w:rPr>
          <w:rFonts w:ascii="Book Antiqua" w:eastAsiaTheme="minorHAnsi" w:hAnsi="Book Antiqua" w:cstheme="minorBidi"/>
          <w:b/>
          <w:color w:val="000000" w:themeColor="text1"/>
          <w:lang w:val="es-MX" w:eastAsia="en-US"/>
        </w:rPr>
      </w:pPr>
    </w:p>
    <w:p w:rsidR="00D5642F" w:rsidRPr="00D5642F" w:rsidRDefault="00D5642F" w:rsidP="00723908">
      <w:pPr>
        <w:spacing w:line="276" w:lineRule="auto"/>
        <w:ind w:left="1416" w:hanging="1416"/>
        <w:jc w:val="center"/>
        <w:rPr>
          <w:rFonts w:ascii="Book Antiqua" w:eastAsiaTheme="minorHAnsi" w:hAnsi="Book Antiqua" w:cstheme="minorBidi"/>
          <w:b/>
          <w:color w:val="000000" w:themeColor="text1"/>
          <w:lang w:val="es-MX" w:eastAsia="en-US"/>
        </w:rPr>
      </w:pPr>
      <w:r w:rsidRPr="00D5642F">
        <w:rPr>
          <w:rFonts w:ascii="Book Antiqua" w:eastAsiaTheme="minorHAnsi" w:hAnsi="Book Antiqua" w:cstheme="minorBidi"/>
          <w:b/>
          <w:color w:val="000000" w:themeColor="text1"/>
          <w:lang w:val="es-MX" w:eastAsia="en-US"/>
        </w:rPr>
        <w:t>Políticas y Normas del Presupuesto de Ingresos y Egresos 202</w:t>
      </w:r>
      <w:r w:rsidR="004D0ED2">
        <w:rPr>
          <w:rFonts w:ascii="Book Antiqua" w:eastAsiaTheme="minorHAnsi" w:hAnsi="Book Antiqua" w:cstheme="minorBidi"/>
          <w:b/>
          <w:color w:val="000000" w:themeColor="text1"/>
          <w:lang w:val="es-MX" w:eastAsia="en-US"/>
        </w:rPr>
        <w:t>2</w:t>
      </w:r>
      <w:r w:rsidRPr="00D5642F">
        <w:rPr>
          <w:rFonts w:ascii="Book Antiqua" w:eastAsiaTheme="minorHAnsi" w:hAnsi="Book Antiqua" w:cstheme="minorBidi"/>
          <w:b/>
          <w:color w:val="000000" w:themeColor="text1"/>
          <w:lang w:val="es-MX" w:eastAsia="en-US"/>
        </w:rPr>
        <w:t xml:space="preserve"> </w:t>
      </w:r>
    </w:p>
    <w:p w:rsidR="00D5642F" w:rsidRPr="00D5642F" w:rsidRDefault="00D5642F" w:rsidP="00D5642F">
      <w:pPr>
        <w:spacing w:line="276" w:lineRule="auto"/>
        <w:ind w:left="708" w:hanging="708"/>
        <w:jc w:val="center"/>
        <w:rPr>
          <w:rFonts w:ascii="Book Antiqua" w:eastAsiaTheme="minorHAnsi" w:hAnsi="Book Antiqua" w:cstheme="minorBidi"/>
          <w:b/>
          <w:color w:val="000000" w:themeColor="text1"/>
          <w:lang w:val="es-MX" w:eastAsia="en-US"/>
        </w:rPr>
      </w:pPr>
    </w:p>
    <w:p w:rsidR="00D5642F" w:rsidRPr="00D5642F" w:rsidRDefault="00D5642F" w:rsidP="00D5642F">
      <w:pPr>
        <w:numPr>
          <w:ilvl w:val="0"/>
          <w:numId w:val="5"/>
        </w:numPr>
        <w:spacing w:after="200" w:line="276" w:lineRule="auto"/>
        <w:contextualSpacing/>
        <w:jc w:val="center"/>
        <w:rPr>
          <w:rFonts w:ascii="Book Antiqua" w:hAnsi="Book Antiqua"/>
          <w:b/>
          <w:color w:val="000000" w:themeColor="text1"/>
        </w:rPr>
      </w:pPr>
      <w:r w:rsidRPr="00D5642F">
        <w:rPr>
          <w:rFonts w:ascii="Book Antiqua" w:hAnsi="Book Antiqua"/>
          <w:b/>
          <w:color w:val="000000" w:themeColor="text1"/>
        </w:rPr>
        <w:t>Políticas</w:t>
      </w:r>
    </w:p>
    <w:p w:rsidR="00D5642F" w:rsidRPr="00D5642F" w:rsidRDefault="00D5642F" w:rsidP="00D5642F">
      <w:pPr>
        <w:jc w:val="both"/>
        <w:rPr>
          <w:rFonts w:ascii="Book Antiqua" w:hAnsi="Book Antiqua"/>
          <w:color w:val="000000" w:themeColor="text1"/>
          <w:lang w:val="es-MX"/>
        </w:rPr>
      </w:pPr>
    </w:p>
    <w:p w:rsidR="00D5642F" w:rsidRPr="00D5642F" w:rsidRDefault="00D5642F" w:rsidP="00944874">
      <w:pPr>
        <w:numPr>
          <w:ilvl w:val="1"/>
          <w:numId w:val="2"/>
        </w:numPr>
        <w:spacing w:after="200" w:line="276" w:lineRule="auto"/>
        <w:ind w:left="851" w:hanging="567"/>
        <w:contextualSpacing/>
        <w:jc w:val="both"/>
        <w:rPr>
          <w:rFonts w:ascii="Book Antiqua" w:hAnsi="Book Antiqua"/>
          <w:color w:val="000000" w:themeColor="text1"/>
        </w:rPr>
      </w:pPr>
      <w:r w:rsidRPr="00D5642F">
        <w:rPr>
          <w:rFonts w:ascii="Book Antiqua" w:hAnsi="Book Antiqua"/>
          <w:color w:val="000000" w:themeColor="text1"/>
        </w:rPr>
        <w:t>El ejercicio del Presupuesto de Ingresos y Egresos 202</w:t>
      </w:r>
      <w:r w:rsidR="004D0ED2">
        <w:rPr>
          <w:rFonts w:ascii="Book Antiqua" w:hAnsi="Book Antiqua"/>
          <w:color w:val="000000" w:themeColor="text1"/>
        </w:rPr>
        <w:t>2</w:t>
      </w:r>
      <w:r w:rsidRPr="00D5642F">
        <w:rPr>
          <w:rFonts w:ascii="Book Antiqua" w:hAnsi="Book Antiqua"/>
          <w:color w:val="000000" w:themeColor="text1"/>
        </w:rPr>
        <w:t xml:space="preserve"> de la Universidad de Guadalajara, se sujetará a la normatividad aplicable de esta Casa de Estudio.</w:t>
      </w:r>
    </w:p>
    <w:p w:rsidR="00D5642F" w:rsidRPr="00D5642F" w:rsidRDefault="00D5642F" w:rsidP="00D5642F">
      <w:pPr>
        <w:ind w:left="851"/>
        <w:jc w:val="both"/>
        <w:rPr>
          <w:rFonts w:ascii="Book Antiqua" w:hAnsi="Book Antiqua"/>
          <w:color w:val="000000" w:themeColor="text1"/>
        </w:rPr>
      </w:pPr>
    </w:p>
    <w:p w:rsidR="00D5642F" w:rsidRPr="004C12E1" w:rsidRDefault="00D5642F" w:rsidP="00944874">
      <w:pPr>
        <w:numPr>
          <w:ilvl w:val="1"/>
          <w:numId w:val="2"/>
        </w:numPr>
        <w:spacing w:after="200" w:line="276" w:lineRule="auto"/>
        <w:ind w:hanging="577"/>
        <w:contextualSpacing/>
        <w:jc w:val="both"/>
        <w:rPr>
          <w:rFonts w:ascii="Book Antiqua" w:hAnsi="Book Antiqua"/>
          <w:color w:val="000000" w:themeColor="text1"/>
        </w:rPr>
      </w:pPr>
      <w:r w:rsidRPr="004C12E1">
        <w:rPr>
          <w:rFonts w:ascii="Book Antiqua" w:hAnsi="Book Antiqua"/>
          <w:color w:val="000000" w:themeColor="text1"/>
        </w:rPr>
        <w:t xml:space="preserve">Fomentar la austeridad, el ahorro, la disciplina presupuestal, la transparencia y la racionalidad en el uso, conservación y destino de los recursos, sin </w:t>
      </w:r>
      <w:r w:rsidR="00BE65E1" w:rsidRPr="004C12E1">
        <w:rPr>
          <w:rFonts w:ascii="Book Antiqua" w:hAnsi="Book Antiqua"/>
          <w:color w:val="000000" w:themeColor="text1"/>
        </w:rPr>
        <w:t>detrimento</w:t>
      </w:r>
      <w:r w:rsidRPr="004C12E1">
        <w:rPr>
          <w:rFonts w:ascii="Book Antiqua" w:hAnsi="Book Antiqua"/>
          <w:color w:val="000000" w:themeColor="text1"/>
        </w:rPr>
        <w:t xml:space="preserve"> de las funciones sustantivas de docencia (educación), investigación y difusión de la cultura.</w:t>
      </w:r>
    </w:p>
    <w:p w:rsidR="00D5642F" w:rsidRPr="00D5642F" w:rsidRDefault="00D5642F" w:rsidP="00D5642F">
      <w:pPr>
        <w:ind w:left="851"/>
        <w:jc w:val="both"/>
        <w:rPr>
          <w:rFonts w:ascii="Book Antiqua" w:hAnsi="Book Antiqua"/>
          <w:color w:val="000000" w:themeColor="text1"/>
          <w:lang w:val="es-MX"/>
        </w:rPr>
      </w:pPr>
    </w:p>
    <w:p w:rsidR="00D5642F" w:rsidRPr="00D5642F" w:rsidRDefault="00D5642F" w:rsidP="00D5642F">
      <w:pPr>
        <w:numPr>
          <w:ilvl w:val="1"/>
          <w:numId w:val="2"/>
        </w:numPr>
        <w:spacing w:after="200" w:line="276" w:lineRule="auto"/>
        <w:ind w:left="851"/>
        <w:contextualSpacing/>
        <w:jc w:val="both"/>
        <w:rPr>
          <w:rFonts w:ascii="Book Antiqua" w:hAnsi="Book Antiqua"/>
          <w:color w:val="000000" w:themeColor="text1"/>
        </w:rPr>
      </w:pPr>
      <w:r w:rsidRPr="00D5642F">
        <w:rPr>
          <w:rFonts w:ascii="Book Antiqua" w:hAnsi="Book Antiqua"/>
          <w:color w:val="000000" w:themeColor="text1"/>
        </w:rPr>
        <w:t>Fortalecer el sistema de evaluación del cumplimiento de las metas establecidas en cada proyecto, de forma tal que permita alcanzar los objetivos del Plan de Desarrollo Institucional y de los Planes de Desarrollo de las dependencias que componen la Red Universitaria, así como maximizar la efectividad y eficiencia en el ejercicio de los recursos institucionales.</w:t>
      </w:r>
    </w:p>
    <w:p w:rsidR="00D5642F" w:rsidRPr="00D5642F" w:rsidRDefault="00D5642F" w:rsidP="00D5642F">
      <w:pPr>
        <w:ind w:left="851"/>
        <w:jc w:val="both"/>
        <w:rPr>
          <w:rFonts w:ascii="Book Antiqua" w:hAnsi="Book Antiqua"/>
          <w:color w:val="000000" w:themeColor="text1"/>
          <w:lang w:val="es-MX"/>
        </w:rPr>
      </w:pPr>
    </w:p>
    <w:p w:rsidR="00D5642F" w:rsidRPr="00D5642F" w:rsidRDefault="00D5642F" w:rsidP="00D5642F">
      <w:pPr>
        <w:numPr>
          <w:ilvl w:val="1"/>
          <w:numId w:val="2"/>
        </w:numPr>
        <w:spacing w:after="200" w:line="276" w:lineRule="auto"/>
        <w:ind w:left="851"/>
        <w:contextualSpacing/>
        <w:jc w:val="both"/>
        <w:rPr>
          <w:rFonts w:ascii="Book Antiqua" w:hAnsi="Book Antiqua"/>
          <w:color w:val="000000" w:themeColor="text1"/>
        </w:rPr>
      </w:pPr>
      <w:r w:rsidRPr="00D5642F">
        <w:rPr>
          <w:rFonts w:ascii="Book Antiqua" w:hAnsi="Book Antiqua"/>
          <w:color w:val="000000" w:themeColor="text1"/>
        </w:rPr>
        <w:t>Promover e impulsar la captación de recursos mediante fuentes complementarias de financiamiento.</w:t>
      </w:r>
    </w:p>
    <w:p w:rsidR="00D5642F" w:rsidRPr="00D5642F" w:rsidRDefault="00D5642F" w:rsidP="00D5642F">
      <w:pPr>
        <w:ind w:left="851"/>
        <w:jc w:val="both"/>
        <w:rPr>
          <w:rFonts w:ascii="Book Antiqua" w:hAnsi="Book Antiqua"/>
          <w:color w:val="000000" w:themeColor="text1"/>
          <w:lang w:val="es-MX"/>
        </w:rPr>
      </w:pPr>
    </w:p>
    <w:p w:rsidR="00D5642F" w:rsidRPr="00D5642F" w:rsidRDefault="00D5642F" w:rsidP="00D5642F">
      <w:pPr>
        <w:numPr>
          <w:ilvl w:val="1"/>
          <w:numId w:val="2"/>
        </w:numPr>
        <w:spacing w:after="200" w:line="276" w:lineRule="auto"/>
        <w:ind w:left="851"/>
        <w:contextualSpacing/>
        <w:jc w:val="both"/>
        <w:rPr>
          <w:rFonts w:ascii="Book Antiqua" w:hAnsi="Book Antiqua"/>
          <w:color w:val="000000" w:themeColor="text1"/>
        </w:rPr>
      </w:pPr>
      <w:r w:rsidRPr="00D5642F">
        <w:rPr>
          <w:rFonts w:ascii="Book Antiqua" w:hAnsi="Book Antiqua"/>
          <w:color w:val="000000" w:themeColor="text1"/>
        </w:rPr>
        <w:t>Incrementar la eficiencia en los procesos de registro, actualización, publicación y acceso de la información pública institucional, en los términos establecidos por la ley en la materia.</w:t>
      </w:r>
    </w:p>
    <w:p w:rsidR="00D5642F" w:rsidRPr="00D5642F" w:rsidRDefault="00D5642F" w:rsidP="00D5642F">
      <w:pPr>
        <w:ind w:left="851"/>
        <w:jc w:val="both"/>
        <w:rPr>
          <w:rFonts w:ascii="Book Antiqua" w:hAnsi="Book Antiqua"/>
          <w:color w:val="000000" w:themeColor="text1"/>
          <w:lang w:val="es-MX"/>
        </w:rPr>
      </w:pPr>
    </w:p>
    <w:p w:rsidR="00D5642F" w:rsidRPr="00D5642F" w:rsidRDefault="00D5642F" w:rsidP="00D5642F">
      <w:pPr>
        <w:numPr>
          <w:ilvl w:val="1"/>
          <w:numId w:val="2"/>
        </w:numPr>
        <w:spacing w:after="200" w:line="276" w:lineRule="auto"/>
        <w:ind w:left="851"/>
        <w:contextualSpacing/>
        <w:jc w:val="both"/>
        <w:rPr>
          <w:rFonts w:ascii="Book Antiqua" w:hAnsi="Book Antiqua"/>
          <w:color w:val="000000" w:themeColor="text1"/>
        </w:rPr>
      </w:pPr>
      <w:r w:rsidRPr="00D5642F">
        <w:rPr>
          <w:rFonts w:ascii="Book Antiqua" w:hAnsi="Book Antiqua"/>
          <w:color w:val="000000" w:themeColor="text1"/>
        </w:rPr>
        <w:t xml:space="preserve">Promover la optimización de los recursos humanos, materiales, financieros y la desconcentración y simplificación de las funciones administrativas, en la Red Universitaria, a fin de hacer eficiente su aplicación para el mejor cumplimiento de las funciones sustantivas de la Institución, de conformidad con las políticas, objetivos y estrategias establecidas en el Plan de Desarrollo Institucional. </w:t>
      </w:r>
    </w:p>
    <w:p w:rsidR="00D5642F" w:rsidRPr="00D5642F" w:rsidRDefault="00D5642F" w:rsidP="00D5642F">
      <w:pPr>
        <w:ind w:left="851"/>
        <w:jc w:val="both"/>
        <w:rPr>
          <w:rFonts w:ascii="Book Antiqua" w:eastAsiaTheme="minorHAnsi" w:hAnsi="Book Antiqua" w:cstheme="minorBidi"/>
          <w:color w:val="000000" w:themeColor="text1"/>
          <w:lang w:val="es-MX" w:eastAsia="en-US"/>
        </w:rPr>
      </w:pPr>
    </w:p>
    <w:p w:rsidR="00D5642F" w:rsidRPr="00D5642F" w:rsidRDefault="0089156E" w:rsidP="00D5642F">
      <w:pPr>
        <w:numPr>
          <w:ilvl w:val="1"/>
          <w:numId w:val="2"/>
        </w:numPr>
        <w:spacing w:after="200" w:line="276" w:lineRule="auto"/>
        <w:ind w:left="851"/>
        <w:contextualSpacing/>
        <w:jc w:val="both"/>
        <w:rPr>
          <w:rFonts w:ascii="Book Antiqua" w:hAnsi="Book Antiqua"/>
          <w:color w:val="000000" w:themeColor="text1"/>
        </w:rPr>
      </w:pPr>
      <w:r w:rsidRPr="00D111C0">
        <w:rPr>
          <w:rFonts w:ascii="Book Antiqua" w:hAnsi="Book Antiqua"/>
        </w:rPr>
        <w:t>Fortalecer</w:t>
      </w:r>
      <w:r w:rsidR="00D5642F" w:rsidRPr="00D5642F">
        <w:rPr>
          <w:rFonts w:ascii="Book Antiqua" w:hAnsi="Book Antiqua"/>
          <w:color w:val="000000" w:themeColor="text1"/>
        </w:rPr>
        <w:t xml:space="preserve"> el Sistema Integral de Información y Administración Universitaria (SIIAU) como instrumento articulador de los procesos de planeación, programación, presupuestación, ejercicio, comprobación y evaluación. </w:t>
      </w:r>
    </w:p>
    <w:p w:rsidR="00D5642F" w:rsidRPr="00466910" w:rsidRDefault="00D5642F" w:rsidP="00D5642F">
      <w:pPr>
        <w:ind w:left="851"/>
        <w:contextualSpacing/>
        <w:rPr>
          <w:rFonts w:ascii="Book Antiqua" w:hAnsi="Book Antiqua"/>
          <w:color w:val="000000" w:themeColor="text1"/>
        </w:rPr>
      </w:pPr>
    </w:p>
    <w:p w:rsidR="00D5642F" w:rsidRPr="00466910" w:rsidRDefault="00D5642F" w:rsidP="00D5642F">
      <w:pPr>
        <w:ind w:left="851"/>
        <w:contextualSpacing/>
        <w:rPr>
          <w:rFonts w:ascii="Book Antiqua" w:hAnsi="Book Antiqua"/>
          <w:color w:val="000000" w:themeColor="text1"/>
        </w:rPr>
      </w:pPr>
    </w:p>
    <w:p w:rsidR="00D074F0" w:rsidRDefault="00D074F0" w:rsidP="00D5642F">
      <w:pPr>
        <w:ind w:left="851"/>
        <w:contextualSpacing/>
        <w:rPr>
          <w:rFonts w:ascii="Book Antiqua" w:hAnsi="Book Antiqua"/>
          <w:color w:val="000000" w:themeColor="text1"/>
        </w:rPr>
      </w:pPr>
    </w:p>
    <w:p w:rsidR="006E31A2" w:rsidRPr="00D5642F" w:rsidRDefault="006E31A2" w:rsidP="00D5642F">
      <w:pPr>
        <w:ind w:left="851"/>
        <w:contextualSpacing/>
        <w:rPr>
          <w:rFonts w:ascii="Book Antiqua" w:hAnsi="Book Antiqua"/>
          <w:color w:val="000000" w:themeColor="text1"/>
        </w:rPr>
      </w:pPr>
    </w:p>
    <w:p w:rsidR="00D5642F" w:rsidRPr="00D5642F" w:rsidRDefault="00D5642F" w:rsidP="00D5642F">
      <w:pPr>
        <w:numPr>
          <w:ilvl w:val="1"/>
          <w:numId w:val="2"/>
        </w:numPr>
        <w:spacing w:after="200" w:line="276" w:lineRule="auto"/>
        <w:ind w:left="851"/>
        <w:contextualSpacing/>
        <w:jc w:val="both"/>
        <w:rPr>
          <w:rFonts w:ascii="Book Antiqua" w:hAnsi="Book Antiqua"/>
          <w:color w:val="000000" w:themeColor="text1"/>
        </w:rPr>
      </w:pPr>
      <w:r w:rsidRPr="00D5642F">
        <w:rPr>
          <w:rFonts w:ascii="Book Antiqua" w:hAnsi="Book Antiqua"/>
          <w:color w:val="000000" w:themeColor="text1"/>
        </w:rPr>
        <w:t>Vigilar la pertinencia y orientación de las actividades programadas en los proyectos anuales, atendiendo las necesidades específicas y prioritarias de la Institución.</w:t>
      </w:r>
    </w:p>
    <w:p w:rsidR="00D5642F" w:rsidRPr="00466910" w:rsidRDefault="00D5642F" w:rsidP="00D5642F">
      <w:pPr>
        <w:rPr>
          <w:rFonts w:ascii="Book Antiqua" w:hAnsi="Book Antiqua"/>
        </w:rPr>
      </w:pPr>
    </w:p>
    <w:p w:rsidR="00D5642F" w:rsidRPr="00D5642F" w:rsidRDefault="00D5642F" w:rsidP="00D5642F">
      <w:pPr>
        <w:numPr>
          <w:ilvl w:val="1"/>
          <w:numId w:val="2"/>
        </w:numPr>
        <w:spacing w:after="200" w:line="276" w:lineRule="auto"/>
        <w:ind w:left="851"/>
        <w:contextualSpacing/>
        <w:jc w:val="both"/>
        <w:rPr>
          <w:rFonts w:ascii="Book Antiqua" w:hAnsi="Book Antiqua"/>
          <w:color w:val="000000" w:themeColor="text1"/>
        </w:rPr>
      </w:pPr>
      <w:r w:rsidRPr="00D5642F">
        <w:rPr>
          <w:rFonts w:ascii="Book Antiqua" w:hAnsi="Book Antiqua"/>
          <w:color w:val="000000" w:themeColor="text1"/>
        </w:rPr>
        <w:t xml:space="preserve">Reducir las asimetrías de personal entre las </w:t>
      </w:r>
      <w:r w:rsidR="00466910">
        <w:rPr>
          <w:rFonts w:ascii="Book Antiqua" w:hAnsi="Book Antiqua"/>
          <w:color w:val="000000" w:themeColor="text1"/>
        </w:rPr>
        <w:t>entidades</w:t>
      </w:r>
      <w:r w:rsidRPr="00D5642F">
        <w:rPr>
          <w:rFonts w:ascii="Book Antiqua" w:hAnsi="Book Antiqua"/>
          <w:color w:val="000000" w:themeColor="text1"/>
        </w:rPr>
        <w:t xml:space="preserve"> universitarias, mediante la redistribución del personal adscrito a las dependencias de la Administración General y aquellas dependencias con excedente en su plantilla, hacia los Centros Universitarios, Sistema de Universidad Virtual y Escuelas del Sistema de Educación Media Superior que presenten déficit.</w:t>
      </w:r>
    </w:p>
    <w:p w:rsidR="00D5642F" w:rsidRPr="00D5642F" w:rsidRDefault="00D5642F" w:rsidP="00D5642F">
      <w:pPr>
        <w:ind w:left="851"/>
        <w:contextualSpacing/>
        <w:rPr>
          <w:rFonts w:ascii="Book Antiqua" w:hAnsi="Book Antiqua"/>
          <w:color w:val="000000" w:themeColor="text1"/>
        </w:rPr>
      </w:pPr>
    </w:p>
    <w:p w:rsidR="00D5642F" w:rsidRPr="00D5642F" w:rsidRDefault="00D5642F" w:rsidP="00D5642F">
      <w:pPr>
        <w:numPr>
          <w:ilvl w:val="1"/>
          <w:numId w:val="11"/>
        </w:numPr>
        <w:spacing w:after="200" w:line="276" w:lineRule="auto"/>
        <w:ind w:left="851"/>
        <w:contextualSpacing/>
        <w:jc w:val="both"/>
        <w:rPr>
          <w:rFonts w:ascii="Book Antiqua" w:hAnsi="Book Antiqua"/>
          <w:color w:val="000000" w:themeColor="text1"/>
        </w:rPr>
      </w:pPr>
      <w:r w:rsidRPr="00D5642F">
        <w:rPr>
          <w:rFonts w:ascii="Book Antiqua" w:hAnsi="Book Antiqua"/>
          <w:color w:val="000000" w:themeColor="text1"/>
        </w:rPr>
        <w:t>Fortalecer la infraestructura física y equipamiento tecnológico de la Universidad de Guadalajara, atendiendo las necesidades prioritarias de las entidades y dependencias universitarias.</w:t>
      </w:r>
    </w:p>
    <w:p w:rsidR="00D5642F" w:rsidRPr="00D5642F" w:rsidRDefault="00D5642F" w:rsidP="00D5642F">
      <w:pPr>
        <w:jc w:val="both"/>
        <w:rPr>
          <w:rFonts w:ascii="Book Antiqua" w:hAnsi="Book Antiqua"/>
          <w:color w:val="000000" w:themeColor="text1"/>
          <w:lang w:val="es-MX"/>
        </w:rPr>
      </w:pPr>
    </w:p>
    <w:p w:rsidR="00D5642F" w:rsidRPr="00D5642F" w:rsidRDefault="00D5642F" w:rsidP="00D5642F">
      <w:pPr>
        <w:numPr>
          <w:ilvl w:val="0"/>
          <w:numId w:val="5"/>
        </w:numPr>
        <w:spacing w:after="200" w:line="276" w:lineRule="auto"/>
        <w:contextualSpacing/>
        <w:jc w:val="center"/>
        <w:rPr>
          <w:rFonts w:ascii="Book Antiqua" w:hAnsi="Book Antiqua"/>
          <w:b/>
          <w:color w:val="000000" w:themeColor="text1"/>
        </w:rPr>
      </w:pPr>
      <w:r w:rsidRPr="00D5642F">
        <w:rPr>
          <w:rFonts w:ascii="Book Antiqua" w:hAnsi="Book Antiqua"/>
          <w:b/>
          <w:color w:val="000000" w:themeColor="text1"/>
        </w:rPr>
        <w:t>Normas</w:t>
      </w:r>
    </w:p>
    <w:p w:rsidR="00D5642F" w:rsidRPr="00D5642F" w:rsidRDefault="00D5642F" w:rsidP="00D5642F">
      <w:pPr>
        <w:jc w:val="both"/>
        <w:rPr>
          <w:rFonts w:ascii="Book Antiqua" w:hAnsi="Book Antiqua"/>
          <w:color w:val="000000" w:themeColor="text1"/>
          <w:lang w:val="es-MX"/>
        </w:rPr>
      </w:pPr>
    </w:p>
    <w:p w:rsidR="00D5642F" w:rsidRPr="00D5642F" w:rsidRDefault="00D5642F" w:rsidP="005206A2">
      <w:pPr>
        <w:spacing w:line="276" w:lineRule="auto"/>
        <w:ind w:left="426"/>
        <w:jc w:val="both"/>
        <w:rPr>
          <w:rFonts w:ascii="Book Antiqua" w:eastAsiaTheme="minorHAnsi" w:hAnsi="Book Antiqua" w:cstheme="minorBidi"/>
          <w:i/>
          <w:color w:val="000000" w:themeColor="text1"/>
          <w:lang w:val="es-MX" w:eastAsia="en-US"/>
        </w:rPr>
      </w:pPr>
      <w:r w:rsidRPr="00D5642F">
        <w:rPr>
          <w:rFonts w:ascii="Book Antiqua" w:eastAsiaTheme="minorHAnsi" w:hAnsi="Book Antiqua" w:cstheme="minorBidi"/>
          <w:i/>
          <w:color w:val="000000" w:themeColor="text1"/>
          <w:lang w:val="es-MX" w:eastAsia="en-US"/>
        </w:rPr>
        <w:t>1.- Del ejercicio de los recursos destinados a los servicios personales y de su contratación</w:t>
      </w:r>
    </w:p>
    <w:p w:rsidR="00D5642F" w:rsidRPr="00D5642F" w:rsidRDefault="00D5642F" w:rsidP="00D5642F">
      <w:pPr>
        <w:jc w:val="center"/>
        <w:rPr>
          <w:rFonts w:ascii="Book Antiqua" w:eastAsiaTheme="minorHAnsi" w:hAnsi="Book Antiqua" w:cstheme="minorBidi"/>
          <w:b/>
          <w:color w:val="000000" w:themeColor="text1"/>
          <w:lang w:val="es-MX" w:eastAsia="en-US"/>
        </w:rPr>
      </w:pPr>
    </w:p>
    <w:p w:rsidR="00D5642F" w:rsidRPr="00D5642F" w:rsidRDefault="00D5642F" w:rsidP="00944874">
      <w:pPr>
        <w:numPr>
          <w:ilvl w:val="1"/>
          <w:numId w:val="3"/>
        </w:numPr>
        <w:spacing w:line="276" w:lineRule="auto"/>
        <w:ind w:hanging="577"/>
        <w:jc w:val="both"/>
        <w:rPr>
          <w:rFonts w:ascii="Book Antiqua" w:hAnsi="Book Antiqua"/>
          <w:color w:val="000000" w:themeColor="text1"/>
          <w:lang w:val="es-MX"/>
        </w:rPr>
      </w:pPr>
      <w:r w:rsidRPr="00D5642F">
        <w:rPr>
          <w:rFonts w:ascii="Book Antiqua" w:eastAsiaTheme="minorHAnsi" w:hAnsi="Book Antiqua" w:cstheme="minorBidi"/>
          <w:color w:val="000000" w:themeColor="text1"/>
          <w:lang w:val="es-MX" w:eastAsia="en-US"/>
        </w:rPr>
        <w:t xml:space="preserve">En el caso de las funciones propias del personal de mandos medios y superiores, sólo se autorizarán </w:t>
      </w:r>
      <w:r w:rsidRPr="00D5642F">
        <w:rPr>
          <w:rFonts w:ascii="Book Antiqua" w:hAnsi="Book Antiqua"/>
          <w:color w:val="000000" w:themeColor="text1"/>
          <w:lang w:val="es-MX"/>
        </w:rPr>
        <w:t>contratos temporales equivalentes a Jefe de Unidad “C”, Coordinador de Carrera o Coordinador de Posgrado; así como aqu</w:t>
      </w:r>
      <w:r w:rsidRPr="00D5642F">
        <w:rPr>
          <w:rFonts w:ascii="Book Antiqua" w:eastAsiaTheme="minorHAnsi" w:hAnsi="Book Antiqua" w:cstheme="minorBidi"/>
          <w:color w:val="000000" w:themeColor="text1"/>
          <w:lang w:val="es-MX" w:eastAsia="en-US"/>
        </w:rPr>
        <w:t>é</w:t>
      </w:r>
      <w:r w:rsidRPr="00D5642F">
        <w:rPr>
          <w:rFonts w:ascii="Book Antiqua" w:hAnsi="Book Antiqua"/>
          <w:color w:val="000000" w:themeColor="text1"/>
          <w:lang w:val="es-MX"/>
        </w:rPr>
        <w:t>llos que sean autorizadas por el</w:t>
      </w:r>
      <w:r w:rsidRPr="00D5642F">
        <w:rPr>
          <w:rFonts w:ascii="Book Antiqua" w:eastAsiaTheme="minorHAnsi" w:hAnsi="Book Antiqua" w:cstheme="minorBidi"/>
          <w:color w:val="000000" w:themeColor="text1"/>
          <w:lang w:val="es-MX" w:eastAsia="en-US"/>
        </w:rPr>
        <w:t xml:space="preserve"> </w:t>
      </w:r>
      <w:r w:rsidRPr="00D5642F">
        <w:rPr>
          <w:rFonts w:ascii="Book Antiqua" w:hAnsi="Book Antiqua"/>
          <w:color w:val="000000" w:themeColor="text1"/>
          <w:lang w:val="es-MX"/>
        </w:rPr>
        <w:t>Rector General.</w:t>
      </w:r>
    </w:p>
    <w:p w:rsidR="00D5642F" w:rsidRPr="00D5642F" w:rsidRDefault="00D5642F" w:rsidP="00D5642F">
      <w:pPr>
        <w:ind w:left="795"/>
        <w:jc w:val="both"/>
        <w:rPr>
          <w:rFonts w:ascii="Book Antiqua" w:hAnsi="Book Antiqua"/>
          <w:color w:val="000000" w:themeColor="text1"/>
          <w:lang w:val="es-MX"/>
        </w:rPr>
      </w:pPr>
    </w:p>
    <w:p w:rsidR="00E1075B" w:rsidRDefault="00D5642F" w:rsidP="00E1075B">
      <w:pPr>
        <w:numPr>
          <w:ilvl w:val="1"/>
          <w:numId w:val="3"/>
        </w:numPr>
        <w:spacing w:after="200" w:line="276" w:lineRule="auto"/>
        <w:ind w:hanging="577"/>
        <w:jc w:val="both"/>
        <w:rPr>
          <w:rFonts w:ascii="Book Antiqua" w:eastAsiaTheme="minorHAnsi" w:hAnsi="Book Antiqua" w:cstheme="minorBidi"/>
          <w:color w:val="000000" w:themeColor="text1"/>
          <w:lang w:val="es-MX" w:eastAsia="en-US"/>
        </w:rPr>
      </w:pPr>
      <w:r w:rsidRPr="00D5642F">
        <w:rPr>
          <w:rFonts w:ascii="Book Antiqua" w:eastAsiaTheme="minorHAnsi" w:hAnsi="Book Antiqua" w:cstheme="minorBidi"/>
          <w:color w:val="000000" w:themeColor="text1"/>
          <w:lang w:val="es-MX" w:eastAsia="en-US"/>
        </w:rPr>
        <w:t>La celebración de contratos de prestación de servicios profesionales (de naturaleza civil), solo se autorizará para un proyecto determinado, de forma temporal, y siempre que los servicios no sean iguales o equivalentes a las funciones conferidas a un puesto de naturaleza administrativa contenida en la plantilla de personal.</w:t>
      </w:r>
    </w:p>
    <w:p w:rsidR="00E1075B" w:rsidRDefault="00E1075B">
      <w:pPr>
        <w:spacing w:after="200" w:line="276" w:lineRule="auto"/>
        <w:rPr>
          <w:rFonts w:ascii="Book Antiqua" w:eastAsiaTheme="minorHAnsi" w:hAnsi="Book Antiqua" w:cstheme="minorBidi"/>
          <w:color w:val="000000" w:themeColor="text1"/>
          <w:lang w:val="es-MX" w:eastAsia="en-US"/>
        </w:rPr>
      </w:pPr>
      <w:r>
        <w:rPr>
          <w:rFonts w:ascii="Book Antiqua" w:eastAsiaTheme="minorHAnsi" w:hAnsi="Book Antiqua" w:cstheme="minorBidi"/>
          <w:color w:val="000000" w:themeColor="text1"/>
          <w:lang w:val="es-MX" w:eastAsia="en-US"/>
        </w:rPr>
        <w:br w:type="page"/>
      </w:r>
    </w:p>
    <w:p w:rsidR="00296C11" w:rsidRDefault="00296C11" w:rsidP="00296C11">
      <w:pPr>
        <w:spacing w:line="276" w:lineRule="auto"/>
        <w:ind w:left="861"/>
        <w:jc w:val="both"/>
        <w:rPr>
          <w:rFonts w:ascii="Book Antiqua" w:hAnsi="Book Antiqua"/>
          <w:color w:val="000000" w:themeColor="text1"/>
          <w:lang w:val="es-MX"/>
        </w:rPr>
      </w:pPr>
    </w:p>
    <w:p w:rsidR="00D5642F" w:rsidRPr="00D5642F" w:rsidRDefault="00D5642F" w:rsidP="00944874">
      <w:pPr>
        <w:numPr>
          <w:ilvl w:val="1"/>
          <w:numId w:val="3"/>
        </w:numPr>
        <w:spacing w:line="276" w:lineRule="auto"/>
        <w:ind w:hanging="577"/>
        <w:jc w:val="both"/>
        <w:rPr>
          <w:rFonts w:ascii="Book Antiqua" w:hAnsi="Book Antiqua"/>
          <w:color w:val="000000" w:themeColor="text1"/>
          <w:lang w:val="es-MX"/>
        </w:rPr>
      </w:pPr>
      <w:r w:rsidRPr="00D5642F">
        <w:rPr>
          <w:rFonts w:ascii="Book Antiqua" w:hAnsi="Book Antiqua"/>
          <w:color w:val="000000" w:themeColor="text1"/>
          <w:lang w:val="es-MX"/>
        </w:rPr>
        <w:t xml:space="preserve">En el caso de existir una vacante o haberse autorizado la contratación de personal por contratos temporales, sean o no asimilables a salarios, el titular de una </w:t>
      </w:r>
      <w:r w:rsidRPr="0023728C">
        <w:rPr>
          <w:rFonts w:ascii="Book Antiqua" w:hAnsi="Book Antiqua"/>
          <w:color w:val="000000" w:themeColor="text1"/>
          <w:lang w:val="es-MX"/>
        </w:rPr>
        <w:t>dependencia</w:t>
      </w:r>
      <w:r w:rsidRPr="0023728C">
        <w:rPr>
          <w:rFonts w:ascii="Book Antiqua" w:eastAsiaTheme="minorHAnsi" w:hAnsi="Book Antiqua" w:cstheme="minorBidi"/>
          <w:color w:val="000000" w:themeColor="text1"/>
          <w:lang w:val="es-MX" w:eastAsia="en-US"/>
        </w:rPr>
        <w:t xml:space="preserve"> universitaria</w:t>
      </w:r>
      <w:r w:rsidRPr="00D5642F">
        <w:rPr>
          <w:rFonts w:ascii="Book Antiqua" w:eastAsiaTheme="minorHAnsi" w:hAnsi="Book Antiqua" w:cstheme="minorBidi"/>
          <w:color w:val="000000" w:themeColor="text1"/>
          <w:lang w:val="es-MX" w:eastAsia="en-US"/>
        </w:rPr>
        <w:t xml:space="preserve">, antes de asignar actividades académicas o administrativas </w:t>
      </w:r>
      <w:r w:rsidRPr="00D5642F">
        <w:rPr>
          <w:rFonts w:ascii="Book Antiqua" w:hAnsi="Book Antiqua"/>
          <w:color w:val="000000" w:themeColor="text1"/>
          <w:lang w:val="es-MX"/>
        </w:rPr>
        <w:t>deberá contar con el visto bueno de la Coordinación General de Recursos Humanos, dependencia</w:t>
      </w:r>
      <w:r w:rsidRPr="00D5642F">
        <w:rPr>
          <w:rFonts w:ascii="Book Antiqua" w:eastAsiaTheme="minorHAnsi" w:hAnsi="Book Antiqua" w:cstheme="minorBidi"/>
          <w:color w:val="000000" w:themeColor="text1"/>
          <w:lang w:val="es-MX" w:eastAsia="en-US"/>
        </w:rPr>
        <w:t xml:space="preserve"> universitaria que previamente deberá confirmar que se cumplan los requisitos y formalidades universitarias establecidas respecto a la contratación de personal.</w:t>
      </w:r>
      <w:r w:rsidRPr="00D5642F">
        <w:rPr>
          <w:rFonts w:ascii="Book Antiqua" w:hAnsi="Book Antiqua"/>
          <w:color w:val="000000" w:themeColor="text1"/>
          <w:lang w:val="es-MX"/>
        </w:rPr>
        <w:t xml:space="preserve"> La solicitud puede ser presentada por vía electrónica. </w:t>
      </w:r>
    </w:p>
    <w:p w:rsidR="00D5642F" w:rsidRPr="00466910" w:rsidRDefault="00D5642F" w:rsidP="00D5642F">
      <w:pPr>
        <w:rPr>
          <w:rFonts w:ascii="Book Antiqua" w:hAnsi="Book Antiqua"/>
        </w:rPr>
      </w:pPr>
    </w:p>
    <w:p w:rsidR="00D5642F" w:rsidRPr="00466910" w:rsidRDefault="00D5642F" w:rsidP="00944874">
      <w:pPr>
        <w:numPr>
          <w:ilvl w:val="1"/>
          <w:numId w:val="3"/>
        </w:numPr>
        <w:spacing w:line="276" w:lineRule="auto"/>
        <w:ind w:hanging="577"/>
        <w:jc w:val="both"/>
        <w:rPr>
          <w:rFonts w:ascii="Book Antiqua" w:hAnsi="Book Antiqua"/>
          <w:color w:val="000000" w:themeColor="text1"/>
          <w:lang w:val="es-MX"/>
        </w:rPr>
      </w:pPr>
      <w:r w:rsidRPr="00D5642F">
        <w:rPr>
          <w:rFonts w:ascii="Book Antiqua" w:hAnsi="Book Antiqua"/>
          <w:color w:val="000000" w:themeColor="text1"/>
          <w:lang w:val="es-MX"/>
        </w:rPr>
        <w:t xml:space="preserve">La prolongación de la jornada de trabajo por circunstancias extraordinarias y su retribución </w:t>
      </w:r>
      <w:r w:rsidR="00C26C9A">
        <w:rPr>
          <w:rFonts w:ascii="Book Antiqua" w:hAnsi="Book Antiqua"/>
          <w:color w:val="000000" w:themeColor="text1"/>
          <w:lang w:val="es-MX"/>
        </w:rPr>
        <w:t xml:space="preserve">salarial </w:t>
      </w:r>
      <w:r w:rsidRPr="00D5642F">
        <w:rPr>
          <w:rFonts w:ascii="Book Antiqua" w:hAnsi="Book Antiqua"/>
          <w:color w:val="000000" w:themeColor="text1"/>
          <w:lang w:val="es-MX"/>
        </w:rPr>
        <w:t xml:space="preserve">deberá ser coincidente con lo estipulado en la Ley Federal del Trabajo, y considerada para la realización de programas y actividades prioritarios o de extrema urgencia, propias de la </w:t>
      </w:r>
      <w:r w:rsidRPr="0023728C">
        <w:rPr>
          <w:rFonts w:ascii="Book Antiqua" w:hAnsi="Book Antiqua"/>
          <w:color w:val="000000" w:themeColor="text1"/>
          <w:lang w:val="es-MX"/>
        </w:rPr>
        <w:t>dependencia universitaria</w:t>
      </w:r>
      <w:r w:rsidRPr="00D5642F">
        <w:rPr>
          <w:rFonts w:ascii="Book Antiqua" w:hAnsi="Book Antiqua"/>
          <w:color w:val="000000" w:themeColor="text1"/>
          <w:lang w:val="es-MX"/>
        </w:rPr>
        <w:t xml:space="preserve"> o en apoyo a otras; y su asignación deberá ser compatible con las funciones del puesto o plaza del personal que las desempeñe.</w:t>
      </w:r>
    </w:p>
    <w:p w:rsidR="00D5642F" w:rsidRPr="00466910" w:rsidRDefault="00D5642F" w:rsidP="00D5642F">
      <w:pPr>
        <w:rPr>
          <w:rFonts w:ascii="Book Antiqua" w:hAnsi="Book Antiqua"/>
          <w:lang w:val="es-MX"/>
        </w:rPr>
      </w:pPr>
    </w:p>
    <w:p w:rsidR="00D5642F" w:rsidRPr="00D5642F" w:rsidRDefault="00D5642F" w:rsidP="00944874">
      <w:pPr>
        <w:numPr>
          <w:ilvl w:val="1"/>
          <w:numId w:val="3"/>
        </w:numPr>
        <w:spacing w:line="276" w:lineRule="auto"/>
        <w:ind w:hanging="577"/>
        <w:jc w:val="both"/>
        <w:rPr>
          <w:rFonts w:ascii="Book Antiqua" w:hAnsi="Book Antiqua"/>
          <w:color w:val="000000" w:themeColor="text1"/>
          <w:lang w:val="es-MX"/>
        </w:rPr>
      </w:pPr>
      <w:r w:rsidRPr="00D5642F">
        <w:rPr>
          <w:rFonts w:ascii="Book Antiqua" w:hAnsi="Book Antiqua"/>
          <w:color w:val="000000" w:themeColor="text1"/>
          <w:lang w:val="es-MX"/>
        </w:rPr>
        <w:t xml:space="preserve">Con el propósito de abatir el impacto presupuestal del crecimiento de la bolsa de horas y de contribuir a la máxima utilización de los recursos humanos, los </w:t>
      </w:r>
      <w:r w:rsidRPr="00D5642F">
        <w:rPr>
          <w:rFonts w:ascii="Book Antiqua" w:eastAsiaTheme="minorHAnsi" w:hAnsi="Book Antiqua" w:cstheme="minorBidi"/>
          <w:color w:val="000000" w:themeColor="text1"/>
          <w:lang w:val="es-MX" w:eastAsia="en-US"/>
        </w:rPr>
        <w:t>T</w:t>
      </w:r>
      <w:r w:rsidRPr="00D5642F">
        <w:rPr>
          <w:rFonts w:ascii="Book Antiqua" w:hAnsi="Book Antiqua"/>
          <w:color w:val="000000" w:themeColor="text1"/>
          <w:lang w:val="es-MX"/>
        </w:rPr>
        <w:t xml:space="preserve">itulares de las entidades y </w:t>
      </w:r>
      <w:r w:rsidRPr="00D5642F">
        <w:rPr>
          <w:rFonts w:ascii="Book Antiqua" w:eastAsiaTheme="minorHAnsi" w:hAnsi="Book Antiqua" w:cstheme="minorBidi"/>
          <w:color w:val="000000" w:themeColor="text1"/>
          <w:lang w:val="es-MX" w:eastAsia="en-US"/>
        </w:rPr>
        <w:t>dependencias universitarias</w:t>
      </w:r>
      <w:r w:rsidRPr="00D5642F">
        <w:rPr>
          <w:rFonts w:ascii="Book Antiqua" w:hAnsi="Book Antiqua"/>
          <w:color w:val="000000" w:themeColor="text1"/>
          <w:lang w:val="es-MX"/>
        </w:rPr>
        <w:t xml:space="preserve"> deberán aplicar al personal académico de carrera, la política de asignación máxima de horas frente a grupo, así como supervisar el cumplimiento de las obligaciones establecidas en los artículos 37, 39 y 41 del Estatuto del Personal Académico (EPA</w:t>
      </w:r>
      <w:r w:rsidRPr="00D5642F">
        <w:rPr>
          <w:rFonts w:ascii="Book Antiqua" w:eastAsiaTheme="minorHAnsi" w:hAnsi="Book Antiqua" w:cstheme="minorBidi"/>
          <w:color w:val="000000" w:themeColor="text1"/>
          <w:lang w:val="es-MX" w:eastAsia="en-US"/>
        </w:rPr>
        <w:t>) de la Universidad de Guadalajara.</w:t>
      </w:r>
    </w:p>
    <w:p w:rsidR="00D5642F" w:rsidRPr="00D5642F" w:rsidRDefault="00D5642F" w:rsidP="00D5642F">
      <w:pPr>
        <w:jc w:val="both"/>
        <w:rPr>
          <w:rFonts w:ascii="Book Antiqua" w:hAnsi="Book Antiqua"/>
          <w:color w:val="000000" w:themeColor="text1"/>
          <w:lang w:val="es-MX"/>
        </w:rPr>
      </w:pPr>
    </w:p>
    <w:p w:rsidR="00D5642F" w:rsidRPr="00466910" w:rsidRDefault="00D5642F" w:rsidP="00E1075B">
      <w:pPr>
        <w:spacing w:line="276" w:lineRule="auto"/>
        <w:ind w:left="851"/>
        <w:jc w:val="both"/>
        <w:rPr>
          <w:rFonts w:ascii="Book Antiqua" w:hAnsi="Book Antiqua"/>
          <w:color w:val="000000" w:themeColor="text1"/>
          <w:lang w:val="es-MX"/>
        </w:rPr>
      </w:pPr>
      <w:r w:rsidRPr="00D5642F">
        <w:rPr>
          <w:rFonts w:ascii="Book Antiqua" w:hAnsi="Book Antiqua"/>
          <w:color w:val="000000" w:themeColor="text1"/>
          <w:lang w:val="es-MX"/>
        </w:rPr>
        <w:t>Para lo anterior, los Jefes de Departamento y los Directores de Escuela serán los responsables de verificar que la carga horaria asignada frente a grupo a los profesores de carrera docentes e investigadores sea de conformidad a la máxima establecida en los artículos 39 y 41 del EPA.</w:t>
      </w:r>
    </w:p>
    <w:p w:rsidR="0009728C" w:rsidRPr="00466910" w:rsidRDefault="0009728C" w:rsidP="00E1075B">
      <w:pPr>
        <w:jc w:val="both"/>
        <w:rPr>
          <w:rFonts w:ascii="Book Antiqua" w:hAnsi="Book Antiqua"/>
          <w:color w:val="000000" w:themeColor="text1"/>
          <w:lang w:val="es-MX"/>
        </w:rPr>
      </w:pPr>
    </w:p>
    <w:p w:rsidR="00D5642F" w:rsidRPr="00296C11" w:rsidRDefault="00D5642F" w:rsidP="00944874">
      <w:pPr>
        <w:numPr>
          <w:ilvl w:val="1"/>
          <w:numId w:val="3"/>
        </w:numPr>
        <w:spacing w:line="276" w:lineRule="auto"/>
        <w:ind w:hanging="577"/>
        <w:jc w:val="both"/>
        <w:rPr>
          <w:rFonts w:ascii="Book Antiqua" w:hAnsi="Book Antiqua"/>
          <w:color w:val="000000" w:themeColor="text1"/>
          <w:lang w:val="es-MX"/>
        </w:rPr>
      </w:pPr>
      <w:r w:rsidRPr="00D5642F">
        <w:rPr>
          <w:rFonts w:ascii="Book Antiqua" w:hAnsi="Book Antiqua"/>
          <w:color w:val="000000" w:themeColor="text1"/>
          <w:lang w:val="es-MX"/>
        </w:rPr>
        <w:t xml:space="preserve">La Dirección de Finanzas deberá mantener actualizada, a través del Sistema Electrónico de Solicitudes de Información </w:t>
      </w:r>
      <w:r w:rsidRPr="00D5642F">
        <w:rPr>
          <w:rFonts w:ascii="Book Antiqua" w:eastAsiaTheme="minorHAnsi" w:hAnsi="Book Antiqua" w:cstheme="minorBidi"/>
          <w:color w:val="000000" w:themeColor="text1"/>
          <w:lang w:val="es-MX" w:eastAsia="en-US"/>
        </w:rPr>
        <w:t xml:space="preserve">Pública (SESIP) de la Coordinación de Transparencia y Archivo General </w:t>
      </w:r>
      <w:r w:rsidRPr="00D5642F">
        <w:rPr>
          <w:rFonts w:ascii="Book Antiqua" w:hAnsi="Book Antiqua"/>
          <w:color w:val="000000" w:themeColor="text1"/>
          <w:lang w:val="es-MX"/>
        </w:rPr>
        <w:t>de la Universidad de Guadalajara, la información relativa a la nómina de la Institución, incluyendo los datos requeridos por la Ley de Transparencia y Acceso a la Información Pública del Estado de Jalisco y sus Municipios, así como la Ley General de Contabilidad Gubernamental</w:t>
      </w:r>
      <w:r w:rsidRPr="00D5642F">
        <w:rPr>
          <w:rFonts w:ascii="Book Antiqua" w:eastAsiaTheme="minorHAnsi" w:hAnsi="Book Antiqua" w:cstheme="minorBidi"/>
          <w:color w:val="000000" w:themeColor="text1"/>
          <w:lang w:val="es-MX" w:eastAsia="en-US"/>
        </w:rPr>
        <w:t>.</w:t>
      </w:r>
    </w:p>
    <w:p w:rsidR="00296C11" w:rsidRPr="00D5642F" w:rsidRDefault="00296C11" w:rsidP="00296C11">
      <w:pPr>
        <w:spacing w:line="276" w:lineRule="auto"/>
        <w:ind w:left="861"/>
        <w:jc w:val="both"/>
        <w:rPr>
          <w:rFonts w:ascii="Book Antiqua" w:hAnsi="Book Antiqua"/>
          <w:color w:val="000000" w:themeColor="text1"/>
          <w:lang w:val="es-MX"/>
        </w:rPr>
      </w:pPr>
    </w:p>
    <w:p w:rsidR="00D5642F" w:rsidRPr="00D5642F" w:rsidRDefault="00D5642F" w:rsidP="00C26C9A">
      <w:pPr>
        <w:numPr>
          <w:ilvl w:val="1"/>
          <w:numId w:val="3"/>
        </w:numPr>
        <w:spacing w:line="276" w:lineRule="auto"/>
        <w:jc w:val="both"/>
        <w:rPr>
          <w:rFonts w:ascii="Book Antiqua" w:hAnsi="Book Antiqua"/>
          <w:color w:val="000000" w:themeColor="text1"/>
          <w:lang w:val="es-MX"/>
        </w:rPr>
      </w:pPr>
      <w:r w:rsidRPr="00D5642F">
        <w:rPr>
          <w:rFonts w:ascii="Book Antiqua" w:hAnsi="Book Antiqua"/>
          <w:color w:val="000000" w:themeColor="text1"/>
          <w:lang w:val="es-MX"/>
        </w:rPr>
        <w:t xml:space="preserve">Las plazas vacantes </w:t>
      </w:r>
      <w:r w:rsidR="00C26C9A" w:rsidRPr="00C26C9A">
        <w:rPr>
          <w:rFonts w:ascii="Book Antiqua" w:hAnsi="Book Antiqua"/>
          <w:color w:val="000000" w:themeColor="text1"/>
          <w:lang w:val="es-MX"/>
        </w:rPr>
        <w:t>con motivo de jubilación, pensión o fallecimiento</w:t>
      </w:r>
      <w:r w:rsidRPr="00D5642F">
        <w:rPr>
          <w:rFonts w:ascii="Book Antiqua" w:hAnsi="Book Antiqua"/>
          <w:color w:val="000000" w:themeColor="text1"/>
          <w:lang w:val="es-MX"/>
        </w:rPr>
        <w:t xml:space="preserve"> serán puestas a disposición de las entidades y dependencias universitarias, </w:t>
      </w:r>
      <w:r w:rsidR="00C26C9A" w:rsidRPr="00C26C9A">
        <w:rPr>
          <w:rFonts w:ascii="Book Antiqua" w:hAnsi="Book Antiqua"/>
          <w:color w:val="000000" w:themeColor="text1"/>
          <w:lang w:val="es-MX"/>
        </w:rPr>
        <w:t>apegándose a los</w:t>
      </w:r>
      <w:r w:rsidRPr="00D5642F">
        <w:rPr>
          <w:rFonts w:ascii="Book Antiqua" w:hAnsi="Book Antiqua"/>
          <w:color w:val="000000" w:themeColor="text1"/>
          <w:lang w:val="es-MX"/>
        </w:rPr>
        <w:t xml:space="preserve"> criterios y lineamientos de distribución propuestos por el Consejo de Rectores y aprobados por el Rector General.</w:t>
      </w:r>
    </w:p>
    <w:p w:rsidR="00D5642F" w:rsidRPr="00143133" w:rsidRDefault="00D5642F" w:rsidP="00D5642F">
      <w:pPr>
        <w:jc w:val="both"/>
        <w:rPr>
          <w:rFonts w:ascii="Book Antiqua" w:hAnsi="Book Antiqua"/>
          <w:color w:val="000000" w:themeColor="text1"/>
          <w:sz w:val="12"/>
          <w:lang w:val="es-MX"/>
        </w:rPr>
      </w:pPr>
    </w:p>
    <w:p w:rsidR="00D5642F" w:rsidRPr="00D5642F" w:rsidRDefault="00D5642F" w:rsidP="00944874">
      <w:pPr>
        <w:numPr>
          <w:ilvl w:val="1"/>
          <w:numId w:val="3"/>
        </w:numPr>
        <w:spacing w:line="276" w:lineRule="auto"/>
        <w:ind w:hanging="577"/>
        <w:jc w:val="both"/>
        <w:rPr>
          <w:rFonts w:ascii="Book Antiqua" w:hAnsi="Book Antiqua"/>
          <w:color w:val="000000" w:themeColor="text1"/>
          <w:lang w:val="es-MX"/>
        </w:rPr>
      </w:pPr>
      <w:r w:rsidRPr="00D5642F">
        <w:rPr>
          <w:rFonts w:ascii="Book Antiqua" w:hAnsi="Book Antiqua"/>
          <w:color w:val="000000" w:themeColor="text1"/>
          <w:lang w:val="es-MX"/>
        </w:rPr>
        <w:t>El salario de los coordinadores de los posgrados incluidos en el Programa Nacional de Posgrados de Calidad del Consejo Nacional de Ciencia y Tecnología (CONACyT) se pagará con cargo a la partida de servicios personales.</w:t>
      </w:r>
    </w:p>
    <w:p w:rsidR="00D5642F" w:rsidRPr="00143133" w:rsidRDefault="00D5642F" w:rsidP="00D5642F">
      <w:pPr>
        <w:ind w:left="861"/>
        <w:jc w:val="both"/>
        <w:rPr>
          <w:rFonts w:ascii="Book Antiqua" w:hAnsi="Book Antiqua"/>
          <w:color w:val="000000" w:themeColor="text1"/>
          <w:sz w:val="16"/>
          <w:lang w:val="es-MX"/>
        </w:rPr>
      </w:pPr>
    </w:p>
    <w:p w:rsidR="00486BC0" w:rsidRPr="00850E21" w:rsidRDefault="00D5642F" w:rsidP="00850E21">
      <w:pPr>
        <w:numPr>
          <w:ilvl w:val="1"/>
          <w:numId w:val="3"/>
        </w:numPr>
        <w:spacing w:after="200" w:line="276" w:lineRule="auto"/>
        <w:jc w:val="both"/>
        <w:rPr>
          <w:rFonts w:ascii="Book Antiqua" w:hAnsi="Book Antiqua"/>
          <w:color w:val="000000" w:themeColor="text1"/>
          <w:lang w:val="es-MX"/>
        </w:rPr>
      </w:pPr>
      <w:r w:rsidRPr="00D5642F">
        <w:rPr>
          <w:rFonts w:ascii="Book Antiqua" w:hAnsi="Book Antiqua"/>
          <w:color w:val="000000" w:themeColor="text1"/>
          <w:lang w:val="es-MX"/>
        </w:rPr>
        <w:t xml:space="preserve">Las Comisiones Permanentes de Hacienda y de Normatividad del H. Consejo General Universitario aprobarán las disposiciones en materia de incompatibilidades </w:t>
      </w:r>
      <w:r w:rsidR="00C26C9A" w:rsidRPr="00C26C9A">
        <w:rPr>
          <w:rFonts w:ascii="Book Antiqua" w:hAnsi="Book Antiqua"/>
          <w:color w:val="000000" w:themeColor="text1"/>
          <w:lang w:val="es-MX"/>
        </w:rPr>
        <w:t xml:space="preserve">laborales que se susciten y </w:t>
      </w:r>
      <w:r w:rsidRPr="00D5642F">
        <w:rPr>
          <w:rFonts w:ascii="Book Antiqua" w:hAnsi="Book Antiqua"/>
          <w:color w:val="000000" w:themeColor="text1"/>
          <w:lang w:val="es-MX"/>
        </w:rPr>
        <w:t>que serán aplicables en la Universidad de Guadalajara.</w:t>
      </w:r>
    </w:p>
    <w:p w:rsidR="00D5642F" w:rsidRDefault="00D5642F" w:rsidP="00D5642F">
      <w:pPr>
        <w:spacing w:line="276" w:lineRule="auto"/>
        <w:ind w:left="426"/>
        <w:jc w:val="both"/>
        <w:rPr>
          <w:rFonts w:ascii="Book Antiqua" w:eastAsiaTheme="minorHAnsi" w:hAnsi="Book Antiqua" w:cs="Arial"/>
          <w:bCs/>
          <w:i/>
          <w:iCs/>
          <w:color w:val="000000" w:themeColor="text1"/>
          <w:lang w:val="es-MX" w:eastAsia="en-US"/>
        </w:rPr>
      </w:pPr>
      <w:r w:rsidRPr="00D5642F">
        <w:rPr>
          <w:rFonts w:ascii="Book Antiqua" w:eastAsiaTheme="minorHAnsi" w:hAnsi="Book Antiqua" w:cs="Arial"/>
          <w:bCs/>
          <w:i/>
          <w:iCs/>
          <w:color w:val="000000" w:themeColor="text1"/>
          <w:lang w:val="es-MX" w:eastAsia="en-US"/>
        </w:rPr>
        <w:t>2.- Del ejercicio de los recursos destinados al gasto de operación e inversión física</w:t>
      </w:r>
    </w:p>
    <w:p w:rsidR="00956EF1" w:rsidRDefault="00956EF1" w:rsidP="00D5642F">
      <w:pPr>
        <w:spacing w:line="276" w:lineRule="auto"/>
        <w:ind w:left="426"/>
        <w:jc w:val="both"/>
        <w:rPr>
          <w:rFonts w:ascii="Book Antiqua" w:eastAsiaTheme="minorHAnsi" w:hAnsi="Book Antiqua" w:cs="Arial"/>
          <w:bCs/>
          <w:i/>
          <w:iCs/>
          <w:color w:val="000000" w:themeColor="text1"/>
          <w:lang w:val="es-MX" w:eastAsia="en-US"/>
        </w:rPr>
      </w:pPr>
    </w:p>
    <w:p w:rsidR="00D5642F" w:rsidRPr="00D45183" w:rsidRDefault="00D5642F" w:rsidP="00E86065">
      <w:pPr>
        <w:pStyle w:val="Prrafodelista"/>
        <w:numPr>
          <w:ilvl w:val="1"/>
          <w:numId w:val="26"/>
        </w:numPr>
        <w:spacing w:line="276" w:lineRule="auto"/>
        <w:ind w:left="851"/>
        <w:jc w:val="both"/>
        <w:rPr>
          <w:rFonts w:ascii="Book Antiqua" w:hAnsi="Book Antiqua"/>
          <w:color w:val="000000" w:themeColor="text1"/>
          <w:lang w:val="es-MX"/>
        </w:rPr>
      </w:pPr>
      <w:r w:rsidRPr="00D111C0">
        <w:rPr>
          <w:rFonts w:ascii="Book Antiqua" w:hAnsi="Book Antiqua"/>
          <w:lang w:val="es-MX"/>
        </w:rPr>
        <w:t xml:space="preserve">El </w:t>
      </w:r>
      <w:r w:rsidR="0089156E" w:rsidRPr="00D111C0">
        <w:rPr>
          <w:rFonts w:ascii="Book Antiqua" w:hAnsi="Book Antiqua"/>
          <w:lang w:val="es-MX"/>
        </w:rPr>
        <w:t>Presupuesto de Ingresos y Egresos</w:t>
      </w:r>
      <w:r w:rsidR="00AD6845">
        <w:rPr>
          <w:rFonts w:ascii="Book Antiqua" w:hAnsi="Book Antiqua"/>
          <w:lang w:val="es-MX"/>
        </w:rPr>
        <w:t xml:space="preserve"> 202</w:t>
      </w:r>
      <w:r w:rsidR="00BA6E78">
        <w:rPr>
          <w:rFonts w:ascii="Book Antiqua" w:hAnsi="Book Antiqua"/>
          <w:lang w:val="es-MX"/>
        </w:rPr>
        <w:t>2</w:t>
      </w:r>
      <w:r w:rsidR="0089156E" w:rsidRPr="00D111C0">
        <w:rPr>
          <w:rFonts w:ascii="Book Antiqua" w:hAnsi="Book Antiqua"/>
          <w:lang w:val="es-MX"/>
        </w:rPr>
        <w:t xml:space="preserve"> de la Universidad de </w:t>
      </w:r>
      <w:r w:rsidR="00AD6845" w:rsidRPr="00D111C0">
        <w:rPr>
          <w:rFonts w:ascii="Book Antiqua" w:hAnsi="Book Antiqua"/>
          <w:lang w:val="es-MX"/>
        </w:rPr>
        <w:t>Guadalajara</w:t>
      </w:r>
      <w:r w:rsidR="00AD6845">
        <w:rPr>
          <w:rFonts w:ascii="Book Antiqua" w:hAnsi="Book Antiqua"/>
          <w:lang w:val="es-MX"/>
        </w:rPr>
        <w:t xml:space="preserve"> </w:t>
      </w:r>
      <w:r w:rsidR="00AD6845" w:rsidRPr="00D111C0">
        <w:rPr>
          <w:rFonts w:ascii="Book Antiqua" w:hAnsi="Book Antiqua"/>
          <w:lang w:val="es-MX"/>
        </w:rPr>
        <w:t>comprenderá</w:t>
      </w:r>
      <w:r w:rsidR="0089156E" w:rsidRPr="00D111C0">
        <w:rPr>
          <w:rFonts w:ascii="Book Antiqua" w:hAnsi="Book Antiqua"/>
          <w:lang w:val="es-MX"/>
        </w:rPr>
        <w:t xml:space="preserve"> del 01 de enero al 31 de diciembre</w:t>
      </w:r>
      <w:r w:rsidR="00D111C0" w:rsidRPr="00D111C0">
        <w:rPr>
          <w:rFonts w:ascii="Book Antiqua" w:hAnsi="Book Antiqua"/>
          <w:lang w:val="es-MX"/>
        </w:rPr>
        <w:t xml:space="preserve"> del mismo año</w:t>
      </w:r>
      <w:r w:rsidR="0089156E" w:rsidRPr="00D111C0">
        <w:rPr>
          <w:rFonts w:ascii="Book Antiqua" w:hAnsi="Book Antiqua"/>
          <w:lang w:val="es-MX"/>
        </w:rPr>
        <w:t xml:space="preserve"> y deberá ser previamente aprobado para su ejecución, por el H. Consejo General Universitario. </w:t>
      </w:r>
      <w:r w:rsidR="0089156E" w:rsidRPr="004E7355">
        <w:rPr>
          <w:rFonts w:ascii="Book Antiqua" w:hAnsi="Book Antiqua"/>
          <w:lang w:val="es-MX"/>
        </w:rPr>
        <w:t>Cuando por alguna circunstancia no se apruebe en tiempo y forma el presupuesto del ejer</w:t>
      </w:r>
      <w:r w:rsidR="00D111C0" w:rsidRPr="004E7355">
        <w:rPr>
          <w:rFonts w:ascii="Book Antiqua" w:hAnsi="Book Antiqua"/>
          <w:lang w:val="es-MX"/>
        </w:rPr>
        <w:t>cicio correspondiente,</w:t>
      </w:r>
      <w:r w:rsidR="0089156E" w:rsidRPr="004E7355">
        <w:rPr>
          <w:rFonts w:ascii="Book Antiqua" w:hAnsi="Book Antiqua"/>
          <w:lang w:val="es-MX"/>
        </w:rPr>
        <w:t xml:space="preserve"> se continuará aplicando las partidas presupuestales, con los montos, políticas, normas y procedimientos del último ejercicio presupuestal debidamente aprobado.</w:t>
      </w:r>
      <w:r w:rsidR="00AD6845">
        <w:rPr>
          <w:rFonts w:ascii="Book Antiqua" w:hAnsi="Book Antiqua"/>
          <w:lang w:val="es-MX"/>
        </w:rPr>
        <w:t xml:space="preserve"> </w:t>
      </w:r>
      <w:r w:rsidR="00AD6845" w:rsidRPr="00AD6845">
        <w:rPr>
          <w:rFonts w:ascii="Book Antiqua" w:hAnsi="Book Antiqua"/>
          <w:lang w:val="es-MX"/>
        </w:rPr>
        <w:t>En caso de que el presupuesto del año siguiente no se encuentre aprobado el 01 de enero de dicho año, y en tanto se aprueba el Presupuesto</w:t>
      </w:r>
      <w:r w:rsidR="00AD6845">
        <w:rPr>
          <w:rFonts w:ascii="Book Antiqua" w:hAnsi="Book Antiqua"/>
          <w:lang w:val="es-MX"/>
        </w:rPr>
        <w:t xml:space="preserve"> de Ingresos y Egresos 202</w:t>
      </w:r>
      <w:r w:rsidR="003318A4">
        <w:rPr>
          <w:rFonts w:ascii="Book Antiqua" w:hAnsi="Book Antiqua"/>
          <w:lang w:val="es-MX"/>
        </w:rPr>
        <w:t>3</w:t>
      </w:r>
      <w:r w:rsidR="00AD6845" w:rsidRPr="00AD6845">
        <w:rPr>
          <w:rFonts w:ascii="Book Antiqua" w:hAnsi="Book Antiqua"/>
          <w:lang w:val="es-MX"/>
        </w:rPr>
        <w:t xml:space="preserve"> de la Universidad de Guadalajara, las entidades y dependencias universi</w:t>
      </w:r>
      <w:r w:rsidR="00AD6845">
        <w:rPr>
          <w:rFonts w:ascii="Book Antiqua" w:hAnsi="Book Antiqua"/>
          <w:lang w:val="es-MX"/>
        </w:rPr>
        <w:t>tarias podrán ejercer los</w:t>
      </w:r>
      <w:r w:rsidR="00AD6845" w:rsidRPr="00AD6845">
        <w:rPr>
          <w:rFonts w:ascii="Book Antiqua" w:hAnsi="Book Antiqua"/>
          <w:lang w:val="es-MX"/>
        </w:rPr>
        <w:t xml:space="preserve"> montos equivalentes a los aprobados y que ejercieron en el año anteri</w:t>
      </w:r>
      <w:r w:rsidR="00AD6845">
        <w:rPr>
          <w:rFonts w:ascii="Book Antiqua" w:hAnsi="Book Antiqua"/>
          <w:lang w:val="es-MX"/>
        </w:rPr>
        <w:t>or, y en su caso, incluido el P</w:t>
      </w:r>
      <w:r w:rsidR="00AD6845" w:rsidRPr="00AD6845">
        <w:rPr>
          <w:rFonts w:ascii="Book Antiqua" w:hAnsi="Book Antiqua"/>
          <w:lang w:val="es-MX"/>
        </w:rPr>
        <w:t>resupuesto de Ingresos y Egresos modificado, y a dichos recu</w:t>
      </w:r>
      <w:r w:rsidR="00AD6845">
        <w:rPr>
          <w:rFonts w:ascii="Book Antiqua" w:hAnsi="Book Antiqua"/>
          <w:lang w:val="es-MX"/>
        </w:rPr>
        <w:t xml:space="preserve">rsos les serán aplicables </w:t>
      </w:r>
      <w:r w:rsidR="00AD6845" w:rsidRPr="004E7355">
        <w:rPr>
          <w:rFonts w:ascii="Book Antiqua" w:hAnsi="Book Antiqua"/>
          <w:lang w:val="es-MX"/>
        </w:rPr>
        <w:t>las Políticas</w:t>
      </w:r>
      <w:r w:rsidR="004E7355" w:rsidRPr="004E7355">
        <w:rPr>
          <w:rFonts w:ascii="Book Antiqua" w:hAnsi="Book Antiqua"/>
          <w:lang w:val="es-MX"/>
        </w:rPr>
        <w:t>,</w:t>
      </w:r>
      <w:r w:rsidR="00AD6845" w:rsidRPr="004E7355">
        <w:rPr>
          <w:rFonts w:ascii="Book Antiqua" w:hAnsi="Book Antiqua"/>
          <w:lang w:val="es-MX"/>
        </w:rPr>
        <w:t xml:space="preserve"> Normas </w:t>
      </w:r>
      <w:r w:rsidR="004E7355" w:rsidRPr="004E7355">
        <w:rPr>
          <w:rFonts w:ascii="Book Antiqua" w:hAnsi="Book Antiqua"/>
          <w:lang w:val="es-MX"/>
        </w:rPr>
        <w:t xml:space="preserve">y Procedimientos </w:t>
      </w:r>
      <w:r w:rsidR="00AD6845" w:rsidRPr="004E7355">
        <w:rPr>
          <w:rFonts w:ascii="Book Antiqua" w:hAnsi="Book Antiqua"/>
          <w:lang w:val="es-MX"/>
        </w:rPr>
        <w:t>del Presupuesto 202</w:t>
      </w:r>
      <w:r w:rsidR="003318A4" w:rsidRPr="004E7355">
        <w:rPr>
          <w:rFonts w:ascii="Book Antiqua" w:hAnsi="Book Antiqua"/>
          <w:lang w:val="es-MX"/>
        </w:rPr>
        <w:t>2</w:t>
      </w:r>
      <w:r w:rsidR="00AD6845" w:rsidRPr="00AD6845">
        <w:rPr>
          <w:rFonts w:ascii="Book Antiqua" w:hAnsi="Book Antiqua"/>
          <w:lang w:val="es-MX"/>
        </w:rPr>
        <w:t>.</w:t>
      </w:r>
    </w:p>
    <w:p w:rsidR="00D42111" w:rsidRDefault="00D42111" w:rsidP="00D5642F">
      <w:pPr>
        <w:ind w:left="851"/>
        <w:jc w:val="both"/>
        <w:rPr>
          <w:rFonts w:ascii="Book Antiqua" w:hAnsi="Book Antiqua"/>
          <w:color w:val="000000" w:themeColor="text1"/>
          <w:lang w:val="es-MX"/>
        </w:rPr>
      </w:pPr>
    </w:p>
    <w:p w:rsidR="00D5642F" w:rsidRDefault="00D5642F" w:rsidP="00E86065">
      <w:pPr>
        <w:spacing w:line="276" w:lineRule="auto"/>
        <w:ind w:left="851"/>
        <w:jc w:val="both"/>
        <w:rPr>
          <w:rFonts w:ascii="Book Antiqua" w:hAnsi="Book Antiqua"/>
          <w:color w:val="000000" w:themeColor="text1"/>
          <w:lang w:val="es-MX"/>
        </w:rPr>
      </w:pPr>
      <w:r w:rsidRPr="00D5642F">
        <w:rPr>
          <w:rFonts w:ascii="Book Antiqua" w:hAnsi="Book Antiqua"/>
          <w:color w:val="000000" w:themeColor="text1"/>
          <w:lang w:val="es-MX"/>
        </w:rPr>
        <w:t xml:space="preserve">Los responsables del ejercicio presupuestal son los </w:t>
      </w:r>
      <w:r w:rsidRPr="00D5642F">
        <w:rPr>
          <w:rFonts w:ascii="Book Antiqua" w:eastAsiaTheme="minorHAnsi" w:hAnsi="Book Antiqua" w:cstheme="minorBidi"/>
          <w:color w:val="000000" w:themeColor="text1"/>
          <w:lang w:val="es-MX" w:eastAsia="en-US"/>
        </w:rPr>
        <w:t>T</w:t>
      </w:r>
      <w:r w:rsidRPr="00D5642F">
        <w:rPr>
          <w:rFonts w:ascii="Book Antiqua" w:hAnsi="Book Antiqua"/>
          <w:color w:val="000000" w:themeColor="text1"/>
          <w:lang w:val="es-MX"/>
        </w:rPr>
        <w:t xml:space="preserve">itulares de las entidades y </w:t>
      </w:r>
      <w:r w:rsidRPr="00D5642F">
        <w:rPr>
          <w:rFonts w:ascii="Book Antiqua" w:eastAsiaTheme="minorHAnsi" w:hAnsi="Book Antiqua" w:cstheme="minorBidi"/>
          <w:color w:val="000000" w:themeColor="text1"/>
          <w:lang w:val="es-MX" w:eastAsia="en-US"/>
        </w:rPr>
        <w:t>dependencias universitarias</w:t>
      </w:r>
      <w:r w:rsidRPr="00D5642F">
        <w:rPr>
          <w:rFonts w:ascii="Book Antiqua" w:hAnsi="Book Antiqua"/>
          <w:color w:val="000000" w:themeColor="text1"/>
          <w:lang w:val="es-MX"/>
        </w:rPr>
        <w:t xml:space="preserve"> o los </w:t>
      </w:r>
      <w:r w:rsidRPr="00D5642F">
        <w:rPr>
          <w:rFonts w:ascii="Book Antiqua" w:eastAsiaTheme="minorHAnsi" w:hAnsi="Book Antiqua" w:cstheme="minorBidi"/>
          <w:color w:val="000000" w:themeColor="text1"/>
          <w:lang w:val="es-MX" w:eastAsia="en-US"/>
        </w:rPr>
        <w:t>T</w:t>
      </w:r>
      <w:r w:rsidRPr="00D5642F">
        <w:rPr>
          <w:rFonts w:ascii="Book Antiqua" w:hAnsi="Book Antiqua"/>
          <w:color w:val="000000" w:themeColor="text1"/>
          <w:lang w:val="es-MX"/>
        </w:rPr>
        <w:t>itulares de las unidades responsables del gasto o en su caso los Titulares de las unidades responsables del proyecto a los cuales esté asignado el recurso, por lo que toda</w:t>
      </w:r>
      <w:r w:rsidR="00AD6845">
        <w:rPr>
          <w:rFonts w:ascii="Book Antiqua" w:hAnsi="Book Antiqua"/>
          <w:color w:val="000000" w:themeColor="text1"/>
          <w:lang w:val="es-MX"/>
        </w:rPr>
        <w:t>s las disposiciones</w:t>
      </w:r>
      <w:r w:rsidRPr="00D5642F">
        <w:rPr>
          <w:rFonts w:ascii="Book Antiqua" w:hAnsi="Book Antiqua"/>
          <w:color w:val="000000" w:themeColor="text1"/>
          <w:lang w:val="es-MX"/>
        </w:rPr>
        <w:t xml:space="preserve"> de </w:t>
      </w:r>
      <w:r w:rsidRPr="00D5642F">
        <w:rPr>
          <w:rFonts w:ascii="Book Antiqua" w:eastAsiaTheme="minorHAnsi" w:hAnsi="Book Antiqua" w:cstheme="minorBidi"/>
          <w:color w:val="000000" w:themeColor="text1"/>
          <w:lang w:val="es-MX" w:eastAsia="en-US"/>
        </w:rPr>
        <w:t>recursos, serán</w:t>
      </w:r>
      <w:r w:rsidRPr="00D5642F">
        <w:rPr>
          <w:rFonts w:ascii="Book Antiqua" w:hAnsi="Book Antiqua"/>
          <w:color w:val="000000" w:themeColor="text1"/>
          <w:lang w:val="es-MX"/>
        </w:rPr>
        <w:t xml:space="preserve"> autorizadas por éstos; en el caso del Sistema de Educación Media Superior, por los Directores de las Escuelas.</w:t>
      </w:r>
    </w:p>
    <w:p w:rsidR="00296C11" w:rsidRDefault="00296C11" w:rsidP="00E86065">
      <w:pPr>
        <w:spacing w:line="276" w:lineRule="auto"/>
        <w:ind w:left="851"/>
        <w:jc w:val="both"/>
        <w:rPr>
          <w:rFonts w:ascii="Book Antiqua" w:hAnsi="Book Antiqua"/>
          <w:color w:val="000000" w:themeColor="text1"/>
          <w:lang w:val="es-MX"/>
        </w:rPr>
      </w:pPr>
    </w:p>
    <w:p w:rsidR="00486BC0" w:rsidRPr="00850E21" w:rsidRDefault="003E1053" w:rsidP="00EF4E10">
      <w:pPr>
        <w:pStyle w:val="Prrafodelista"/>
        <w:numPr>
          <w:ilvl w:val="0"/>
          <w:numId w:val="17"/>
        </w:numPr>
        <w:spacing w:after="200" w:line="276" w:lineRule="auto"/>
        <w:ind w:left="851" w:hanging="567"/>
        <w:jc w:val="both"/>
        <w:rPr>
          <w:rFonts w:ascii="Book Antiqua" w:hAnsi="Book Antiqua"/>
          <w:lang w:val="es-MX"/>
        </w:rPr>
      </w:pPr>
      <w:r w:rsidRPr="00DD0C2C">
        <w:rPr>
          <w:rFonts w:ascii="Book Antiqua" w:hAnsi="Book Antiqua"/>
          <w:lang w:val="es-MX"/>
        </w:rPr>
        <w:t xml:space="preserve">De acuerdo al Clasificador por Rubro de Ingresos, los Ingresos Autogenerados </w:t>
      </w:r>
      <w:r w:rsidR="00A468F8" w:rsidRPr="00DD0C2C">
        <w:rPr>
          <w:rFonts w:ascii="Book Antiqua" w:hAnsi="Book Antiqua"/>
          <w:lang w:val="es-MX"/>
        </w:rPr>
        <w:t xml:space="preserve">se </w:t>
      </w:r>
      <w:r w:rsidRPr="00DD0C2C">
        <w:rPr>
          <w:rFonts w:ascii="Book Antiqua" w:hAnsi="Book Antiqua"/>
          <w:lang w:val="es-MX"/>
        </w:rPr>
        <w:t xml:space="preserve">clasifican dentro del </w:t>
      </w:r>
      <w:r w:rsidRPr="00DD0C2C">
        <w:rPr>
          <w:rFonts w:ascii="Book Antiqua" w:hAnsi="Book Antiqua"/>
          <w:i/>
          <w:lang w:val="es-MX"/>
        </w:rPr>
        <w:t>Rubro Ingresos por Venta de Bienes, Prestación de Servicios y Otros Ingresos</w:t>
      </w:r>
      <w:r w:rsidR="00DD0C2C" w:rsidRPr="00DD0C2C">
        <w:rPr>
          <w:rFonts w:ascii="Book Antiqua" w:hAnsi="Book Antiqua"/>
          <w:i/>
          <w:lang w:val="es-MX"/>
        </w:rPr>
        <w:t>,</w:t>
      </w:r>
      <w:r w:rsidR="00DD0C2C" w:rsidRPr="00DD0C2C">
        <w:rPr>
          <w:rFonts w:ascii="Book Antiqua" w:hAnsi="Book Antiqua"/>
          <w:lang w:val="es-MX"/>
        </w:rPr>
        <w:t xml:space="preserve"> como ingresos propios obtenidos por las actividades de producción, comercialización o prestación de servicios; así como otros ingresos por las actividades diversas no inherentes a la operación que generan recurso</w:t>
      </w:r>
      <w:r w:rsidR="00AD6845">
        <w:rPr>
          <w:rFonts w:ascii="Book Antiqua" w:hAnsi="Book Antiqua"/>
          <w:lang w:val="es-MX"/>
        </w:rPr>
        <w:t>s, y se clasifican de acuerdo a las</w:t>
      </w:r>
      <w:r w:rsidR="00DD0C2C" w:rsidRPr="00DD0C2C">
        <w:rPr>
          <w:rFonts w:ascii="Book Antiqua" w:hAnsi="Book Antiqua"/>
          <w:lang w:val="es-MX"/>
        </w:rPr>
        <w:t xml:space="preserve"> siguiente</w:t>
      </w:r>
      <w:r w:rsidR="00AD6845">
        <w:rPr>
          <w:rFonts w:ascii="Book Antiqua" w:hAnsi="Book Antiqua"/>
          <w:lang w:val="es-MX"/>
        </w:rPr>
        <w:t xml:space="preserve">s </w:t>
      </w:r>
      <w:r w:rsidR="00AD6845">
        <w:rPr>
          <w:rFonts w:ascii="Book Antiqua" w:hAnsi="Book Antiqua"/>
          <w:i/>
          <w:lang w:val="es-MX"/>
        </w:rPr>
        <w:t>Clases</w:t>
      </w:r>
      <w:r w:rsidR="00DD0C2C" w:rsidRPr="00DD0C2C">
        <w:rPr>
          <w:rFonts w:ascii="Book Antiqua" w:hAnsi="Book Antiqua"/>
          <w:i/>
          <w:lang w:val="es-MX"/>
        </w:rPr>
        <w:t>:</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Inscripciones;</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Exámenes;</w:t>
      </w:r>
    </w:p>
    <w:p w:rsidR="00D42111" w:rsidRPr="00DD0C2C" w:rsidRDefault="00AD6845" w:rsidP="00D42111">
      <w:pPr>
        <w:numPr>
          <w:ilvl w:val="1"/>
          <w:numId w:val="4"/>
        </w:numPr>
        <w:spacing w:after="200" w:line="276" w:lineRule="auto"/>
        <w:contextualSpacing/>
        <w:jc w:val="both"/>
        <w:rPr>
          <w:rFonts w:ascii="Book Antiqua" w:hAnsi="Book Antiqua"/>
        </w:rPr>
      </w:pPr>
      <w:r>
        <w:rPr>
          <w:rFonts w:ascii="Book Antiqua" w:hAnsi="Book Antiqua"/>
        </w:rPr>
        <w:t>Certificaciones</w:t>
      </w:r>
      <w:r w:rsidR="00D42111" w:rsidRPr="00DD0C2C">
        <w:rPr>
          <w:rFonts w:ascii="Book Antiqua" w:hAnsi="Book Antiqua"/>
        </w:rPr>
        <w:t>;</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Expedición de Títulos y Documentos;</w:t>
      </w:r>
    </w:p>
    <w:p w:rsidR="00D42111" w:rsidRPr="00DD0C2C" w:rsidRDefault="00AD6845" w:rsidP="00D42111">
      <w:pPr>
        <w:numPr>
          <w:ilvl w:val="1"/>
          <w:numId w:val="4"/>
        </w:numPr>
        <w:spacing w:after="200" w:line="276" w:lineRule="auto"/>
        <w:contextualSpacing/>
        <w:jc w:val="both"/>
        <w:rPr>
          <w:rFonts w:ascii="Book Antiqua" w:hAnsi="Book Antiqua"/>
        </w:rPr>
      </w:pPr>
      <w:r>
        <w:rPr>
          <w:rFonts w:ascii="Book Antiqua" w:hAnsi="Book Antiqua"/>
        </w:rPr>
        <w:t>Revalidaciones</w:t>
      </w:r>
      <w:r w:rsidR="00D42111" w:rsidRPr="00DD0C2C">
        <w:rPr>
          <w:rFonts w:ascii="Book Antiqua" w:hAnsi="Book Antiqua"/>
        </w:rPr>
        <w:t>;</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Expedición de credenciales;</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Semiescolarizado;</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Prueba de aptitud;</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Servicios derivados de actividad educacional;</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Ingresos por servicios;</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Ingresos por concesiones y arrendamiento;</w:t>
      </w:r>
    </w:p>
    <w:p w:rsidR="00D42111"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Venta de productos;</w:t>
      </w:r>
    </w:p>
    <w:p w:rsidR="00D42111" w:rsidRPr="006618BF" w:rsidRDefault="001A5FC8" w:rsidP="00D42111">
      <w:pPr>
        <w:numPr>
          <w:ilvl w:val="1"/>
          <w:numId w:val="4"/>
        </w:numPr>
        <w:spacing w:after="200" w:line="276" w:lineRule="auto"/>
        <w:contextualSpacing/>
        <w:jc w:val="both"/>
        <w:rPr>
          <w:rFonts w:ascii="Book Antiqua" w:hAnsi="Book Antiqua"/>
        </w:rPr>
      </w:pPr>
      <w:r w:rsidRPr="006618BF">
        <w:rPr>
          <w:rFonts w:ascii="Book Antiqua" w:hAnsi="Book Antiqua"/>
        </w:rPr>
        <w:t>CENCAR</w:t>
      </w:r>
      <w:r w:rsidR="00D42111" w:rsidRPr="006618BF">
        <w:rPr>
          <w:rFonts w:ascii="Book Antiqua" w:hAnsi="Book Antiqua"/>
        </w:rPr>
        <w:t>; y</w:t>
      </w:r>
    </w:p>
    <w:p w:rsidR="00D5642F" w:rsidRPr="00DD0C2C" w:rsidRDefault="00D42111" w:rsidP="00D42111">
      <w:pPr>
        <w:numPr>
          <w:ilvl w:val="1"/>
          <w:numId w:val="4"/>
        </w:numPr>
        <w:spacing w:after="200" w:line="276" w:lineRule="auto"/>
        <w:contextualSpacing/>
        <w:jc w:val="both"/>
        <w:rPr>
          <w:rFonts w:ascii="Book Antiqua" w:hAnsi="Book Antiqua"/>
        </w:rPr>
      </w:pPr>
      <w:r w:rsidRPr="00DD0C2C">
        <w:rPr>
          <w:rFonts w:ascii="Book Antiqua" w:hAnsi="Book Antiqua"/>
        </w:rPr>
        <w:t>Otr</w:t>
      </w:r>
      <w:bookmarkStart w:id="0" w:name="_GoBack"/>
      <w:bookmarkEnd w:id="0"/>
      <w:r w:rsidRPr="00DD0C2C">
        <w:rPr>
          <w:rFonts w:ascii="Book Antiqua" w:hAnsi="Book Antiqua"/>
        </w:rPr>
        <w:t>os ingresos.</w:t>
      </w:r>
    </w:p>
    <w:p w:rsidR="00D5642F" w:rsidRPr="00D5642F" w:rsidRDefault="00486BC0" w:rsidP="00143133">
      <w:pPr>
        <w:spacing w:line="276" w:lineRule="auto"/>
        <w:rPr>
          <w:rFonts w:ascii="Book Antiqua" w:hAnsi="Book Antiqua"/>
          <w:color w:val="000000" w:themeColor="text1"/>
        </w:rPr>
      </w:pPr>
      <w:r>
        <w:rPr>
          <w:rFonts w:ascii="Book Antiqua" w:eastAsiaTheme="minorHAnsi" w:hAnsi="Book Antiqua" w:cstheme="minorBidi"/>
          <w:lang w:val="es-MX" w:eastAsia="en-US"/>
        </w:rPr>
        <w:t xml:space="preserve"> </w:t>
      </w:r>
    </w:p>
    <w:p w:rsidR="00D5642F" w:rsidRPr="00944874" w:rsidRDefault="00D5642F" w:rsidP="00944874">
      <w:pPr>
        <w:pStyle w:val="Prrafodelista"/>
        <w:numPr>
          <w:ilvl w:val="0"/>
          <w:numId w:val="18"/>
        </w:numPr>
        <w:tabs>
          <w:tab w:val="left" w:pos="851"/>
        </w:tabs>
        <w:spacing w:line="276" w:lineRule="auto"/>
        <w:ind w:left="851" w:hanging="567"/>
        <w:jc w:val="both"/>
        <w:rPr>
          <w:rFonts w:ascii="Book Antiqua" w:eastAsiaTheme="minorHAnsi" w:hAnsi="Book Antiqua" w:cstheme="minorBidi"/>
          <w:color w:val="000000" w:themeColor="text1"/>
          <w:lang w:val="es-MX" w:eastAsia="en-US"/>
        </w:rPr>
      </w:pPr>
      <w:r w:rsidRPr="00944874">
        <w:rPr>
          <w:rFonts w:ascii="Book Antiqua" w:eastAsiaTheme="minorHAnsi" w:hAnsi="Book Antiqua" w:cstheme="minorBidi"/>
          <w:color w:val="000000" w:themeColor="text1"/>
          <w:lang w:val="es-MX" w:eastAsia="en-US"/>
        </w:rPr>
        <w:t xml:space="preserve">La programación presupuestal deberá realizarse por proyecto, mediante el SIIAU, módulo de Planeación, Programación, Presupuestación y Evaluación (P3e), con la identificación </w:t>
      </w:r>
      <w:r w:rsidR="00F760A5" w:rsidRPr="00DD0C2C">
        <w:rPr>
          <w:rFonts w:ascii="Book Antiqua" w:eastAsiaTheme="minorHAnsi" w:hAnsi="Book Antiqua" w:cstheme="minorBidi"/>
          <w:lang w:val="es-MX" w:eastAsia="en-US"/>
        </w:rPr>
        <w:t>de la fuente de financiamiento</w:t>
      </w:r>
      <w:r w:rsidRPr="00944874">
        <w:rPr>
          <w:rFonts w:ascii="Book Antiqua" w:eastAsiaTheme="minorHAnsi" w:hAnsi="Book Antiqua" w:cstheme="minorBidi"/>
          <w:color w:val="000000" w:themeColor="text1"/>
          <w:lang w:val="es-MX" w:eastAsia="en-US"/>
        </w:rPr>
        <w:t>.</w:t>
      </w:r>
    </w:p>
    <w:p w:rsidR="00D5642F" w:rsidRPr="00D5642F" w:rsidRDefault="00D5642F" w:rsidP="00D5642F">
      <w:pPr>
        <w:ind w:left="851" w:hanging="425"/>
        <w:jc w:val="both"/>
        <w:rPr>
          <w:rFonts w:ascii="Book Antiqua" w:hAnsi="Book Antiqua"/>
          <w:color w:val="000000" w:themeColor="text1"/>
          <w:lang w:val="es-MX"/>
        </w:rPr>
      </w:pPr>
    </w:p>
    <w:p w:rsidR="00D5642F" w:rsidRPr="00944874" w:rsidRDefault="00D5642F" w:rsidP="00944874">
      <w:pPr>
        <w:pStyle w:val="Prrafodelista"/>
        <w:numPr>
          <w:ilvl w:val="0"/>
          <w:numId w:val="19"/>
        </w:numPr>
        <w:ind w:left="851" w:hanging="567"/>
        <w:jc w:val="both"/>
        <w:rPr>
          <w:rFonts w:ascii="Book Antiqua" w:hAnsi="Book Antiqua"/>
          <w:color w:val="000000" w:themeColor="text1"/>
        </w:rPr>
      </w:pPr>
      <w:r w:rsidRPr="00944874">
        <w:rPr>
          <w:rFonts w:ascii="Book Antiqua" w:hAnsi="Book Antiqua"/>
          <w:color w:val="000000" w:themeColor="text1"/>
        </w:rPr>
        <w:t>La apertura y modificación de fideicomisos para el manejo de los recursos financieros institucionales, y/o de bienes, la designación o renovación de los integrantes del Comité Técnico y la entidad o dependencia universitaria que coordine su operación, serán autorizadas por la Comisión Permanente de Hacienda del H. Consejo General Universitario, a propuesta del Rector General y con la opinión de la Contraloría General y de la Dirección de Finanzas.</w:t>
      </w:r>
    </w:p>
    <w:p w:rsidR="00D5642F" w:rsidRPr="00D5642F" w:rsidRDefault="00D5642F" w:rsidP="00D5642F">
      <w:pPr>
        <w:jc w:val="both"/>
        <w:rPr>
          <w:rFonts w:ascii="Book Antiqua" w:hAnsi="Book Antiqua"/>
          <w:color w:val="000000" w:themeColor="text1"/>
          <w:lang w:val="es-MX"/>
        </w:rPr>
      </w:pPr>
    </w:p>
    <w:p w:rsidR="00D81E64" w:rsidRDefault="00D81E64" w:rsidP="00D5642F">
      <w:pPr>
        <w:ind w:left="795"/>
        <w:jc w:val="both"/>
        <w:rPr>
          <w:rFonts w:ascii="Book Antiqua" w:hAnsi="Book Antiqua"/>
          <w:color w:val="000000" w:themeColor="text1"/>
          <w:lang w:val="es-MX"/>
        </w:rPr>
      </w:pPr>
    </w:p>
    <w:p w:rsidR="00D81E64" w:rsidRDefault="00D81E64" w:rsidP="00D5642F">
      <w:pPr>
        <w:ind w:left="795"/>
        <w:jc w:val="both"/>
        <w:rPr>
          <w:rFonts w:ascii="Book Antiqua" w:hAnsi="Book Antiqua"/>
          <w:color w:val="000000" w:themeColor="text1"/>
          <w:lang w:val="es-MX"/>
        </w:rPr>
      </w:pPr>
    </w:p>
    <w:p w:rsidR="007C67C1" w:rsidRDefault="007C67C1" w:rsidP="00D5642F">
      <w:pPr>
        <w:ind w:left="795"/>
        <w:jc w:val="both"/>
        <w:rPr>
          <w:rFonts w:ascii="Book Antiqua" w:hAnsi="Book Antiqua"/>
          <w:color w:val="000000" w:themeColor="text1"/>
          <w:lang w:val="es-MX"/>
        </w:rPr>
      </w:pPr>
    </w:p>
    <w:p w:rsidR="006E31A2" w:rsidRDefault="006E31A2" w:rsidP="00D5642F">
      <w:pPr>
        <w:ind w:left="795"/>
        <w:jc w:val="both"/>
        <w:rPr>
          <w:rFonts w:ascii="Book Antiqua" w:hAnsi="Book Antiqua"/>
          <w:color w:val="000000" w:themeColor="text1"/>
          <w:lang w:val="es-MX"/>
        </w:rPr>
      </w:pPr>
    </w:p>
    <w:p w:rsidR="006E31A2" w:rsidRDefault="006E31A2" w:rsidP="00D5642F">
      <w:pPr>
        <w:ind w:left="795"/>
        <w:jc w:val="both"/>
        <w:rPr>
          <w:rFonts w:ascii="Book Antiqua" w:hAnsi="Book Antiqua"/>
          <w:color w:val="000000" w:themeColor="text1"/>
          <w:lang w:val="es-MX"/>
        </w:rPr>
      </w:pPr>
    </w:p>
    <w:p w:rsidR="00D5642F" w:rsidRPr="00D5642F" w:rsidRDefault="00D5642F" w:rsidP="00D5642F">
      <w:pPr>
        <w:ind w:left="795"/>
        <w:jc w:val="both"/>
        <w:rPr>
          <w:rFonts w:ascii="Book Antiqua" w:hAnsi="Book Antiqua"/>
          <w:color w:val="000000" w:themeColor="text1"/>
          <w:lang w:val="es-MX"/>
        </w:rPr>
      </w:pPr>
      <w:r w:rsidRPr="00D5642F">
        <w:rPr>
          <w:rFonts w:ascii="Book Antiqua" w:hAnsi="Book Antiqua"/>
          <w:color w:val="000000" w:themeColor="text1"/>
          <w:lang w:val="es-MX"/>
        </w:rPr>
        <w:t>El Director de Finanzas formará parte de los comités técnicos de todos los fideicomisos.</w:t>
      </w:r>
    </w:p>
    <w:p w:rsidR="005C709C" w:rsidRDefault="005C709C" w:rsidP="00EF4E10">
      <w:pPr>
        <w:ind w:left="795"/>
        <w:jc w:val="both"/>
        <w:rPr>
          <w:rFonts w:ascii="Book Antiqua" w:hAnsi="Book Antiqua"/>
          <w:color w:val="000000" w:themeColor="text1"/>
          <w:lang w:val="es-MX"/>
        </w:rPr>
      </w:pPr>
    </w:p>
    <w:p w:rsidR="00D5642F" w:rsidRPr="00944874" w:rsidRDefault="00D5642F" w:rsidP="00944874">
      <w:pPr>
        <w:pStyle w:val="Prrafodelista"/>
        <w:numPr>
          <w:ilvl w:val="0"/>
          <w:numId w:val="20"/>
        </w:numPr>
        <w:ind w:left="851" w:hanging="567"/>
        <w:jc w:val="both"/>
        <w:rPr>
          <w:rFonts w:ascii="Book Antiqua" w:hAnsi="Book Antiqua"/>
          <w:color w:val="000000" w:themeColor="text1"/>
        </w:rPr>
      </w:pPr>
      <w:r w:rsidRPr="00944874">
        <w:rPr>
          <w:rFonts w:ascii="Book Antiqua" w:hAnsi="Book Antiqua"/>
          <w:color w:val="000000" w:themeColor="text1"/>
        </w:rPr>
        <w:t xml:space="preserve">Los ingresos obtenidos por las entidades universitarias por concepto del Reconocimiento de Validez Oficial de Estudios </w:t>
      </w:r>
      <w:r w:rsidR="00676517">
        <w:rPr>
          <w:rFonts w:ascii="Book Antiqua" w:hAnsi="Book Antiqua"/>
          <w:color w:val="000000" w:themeColor="text1"/>
        </w:rPr>
        <w:t xml:space="preserve">(REVOE) </w:t>
      </w:r>
      <w:r w:rsidRPr="00944874">
        <w:rPr>
          <w:rFonts w:ascii="Book Antiqua" w:hAnsi="Book Antiqua"/>
          <w:color w:val="000000" w:themeColor="text1"/>
        </w:rPr>
        <w:t xml:space="preserve">de la Universidad de Guadalajara se ejercerán de acuerdo a la distribución siguiente: </w:t>
      </w:r>
    </w:p>
    <w:p w:rsidR="00486BC0" w:rsidRPr="00D5642F" w:rsidRDefault="00486BC0" w:rsidP="00850E21">
      <w:pPr>
        <w:contextualSpacing/>
        <w:jc w:val="both"/>
        <w:rPr>
          <w:rFonts w:ascii="Book Antiqua" w:hAnsi="Book Antiqua"/>
          <w:color w:val="000000" w:themeColor="text1"/>
        </w:rPr>
      </w:pPr>
    </w:p>
    <w:p w:rsidR="00D5642F" w:rsidRPr="00D5642F" w:rsidRDefault="00D5642F" w:rsidP="001D009C">
      <w:pPr>
        <w:numPr>
          <w:ilvl w:val="0"/>
          <w:numId w:val="6"/>
        </w:numPr>
        <w:contextualSpacing/>
        <w:jc w:val="both"/>
        <w:rPr>
          <w:rFonts w:ascii="Book Antiqua" w:hAnsi="Book Antiqua"/>
          <w:color w:val="000000" w:themeColor="text1"/>
        </w:rPr>
      </w:pPr>
      <w:r w:rsidRPr="00D5642F">
        <w:rPr>
          <w:rFonts w:ascii="Book Antiqua" w:hAnsi="Book Antiqua"/>
          <w:color w:val="000000" w:themeColor="text1"/>
        </w:rPr>
        <w:t>El 70% quedará a disposición de las entidades universitarias que los hayan generado, previo registro en el SIIAU, módulo P3e, de los proyectos a los que propone destinarlos, y aprobación por parte de las instancias respectivas para su ejercicio; y</w:t>
      </w:r>
    </w:p>
    <w:p w:rsidR="00D5642F" w:rsidRPr="00D5642F" w:rsidRDefault="00D5642F" w:rsidP="001D009C">
      <w:pPr>
        <w:jc w:val="both"/>
        <w:rPr>
          <w:rFonts w:ascii="Book Antiqua" w:eastAsiaTheme="minorHAnsi" w:hAnsi="Book Antiqua" w:cstheme="minorBidi"/>
          <w:color w:val="000000" w:themeColor="text1"/>
          <w:lang w:val="es-MX" w:eastAsia="en-US"/>
        </w:rPr>
      </w:pPr>
    </w:p>
    <w:p w:rsidR="00D5642F" w:rsidRPr="00D5642F" w:rsidRDefault="00D5642F" w:rsidP="00D5642F">
      <w:pPr>
        <w:numPr>
          <w:ilvl w:val="0"/>
          <w:numId w:val="6"/>
        </w:numPr>
        <w:spacing w:after="200" w:line="276" w:lineRule="auto"/>
        <w:contextualSpacing/>
        <w:jc w:val="both"/>
        <w:rPr>
          <w:rFonts w:ascii="Book Antiqua" w:hAnsi="Book Antiqua"/>
          <w:color w:val="000000" w:themeColor="text1"/>
        </w:rPr>
      </w:pPr>
      <w:r w:rsidRPr="00D5642F">
        <w:rPr>
          <w:rFonts w:ascii="Book Antiqua" w:hAnsi="Book Antiqua"/>
          <w:color w:val="000000" w:themeColor="text1"/>
        </w:rPr>
        <w:t>El 30% será destinado a programas prioritarios institucionales que la Rectoría General, en acuerdo con la Comisión Permanente de Hacienda del H. Consejo General Universitario, propongan ante el pleno para su aprobación.</w:t>
      </w:r>
    </w:p>
    <w:p w:rsidR="00D5642F" w:rsidRPr="00D5642F" w:rsidRDefault="00D5642F" w:rsidP="00D5642F">
      <w:pPr>
        <w:jc w:val="both"/>
        <w:rPr>
          <w:rFonts w:ascii="Book Antiqua" w:hAnsi="Book Antiqua"/>
          <w:color w:val="000000" w:themeColor="text1"/>
          <w:lang w:val="es-MX"/>
        </w:rPr>
      </w:pPr>
    </w:p>
    <w:p w:rsidR="00D5642F" w:rsidRPr="00944874" w:rsidRDefault="00D5642F" w:rsidP="00944874">
      <w:pPr>
        <w:pStyle w:val="Prrafodelista"/>
        <w:numPr>
          <w:ilvl w:val="0"/>
          <w:numId w:val="21"/>
        </w:numPr>
        <w:ind w:left="851" w:hanging="567"/>
        <w:jc w:val="both"/>
        <w:rPr>
          <w:rFonts w:ascii="Book Antiqua" w:hAnsi="Book Antiqua"/>
          <w:color w:val="000000" w:themeColor="text1"/>
        </w:rPr>
      </w:pPr>
      <w:r w:rsidRPr="00944874">
        <w:rPr>
          <w:rFonts w:ascii="Book Antiqua" w:hAnsi="Book Antiqua"/>
          <w:color w:val="000000" w:themeColor="text1"/>
        </w:rPr>
        <w:t xml:space="preserve">Los </w:t>
      </w:r>
      <w:r w:rsidR="00A31CDC" w:rsidRPr="00944874">
        <w:rPr>
          <w:rFonts w:ascii="Book Antiqua" w:hAnsi="Book Antiqua"/>
          <w:color w:val="000000" w:themeColor="text1"/>
        </w:rPr>
        <w:t>I</w:t>
      </w:r>
      <w:r w:rsidRPr="00944874">
        <w:rPr>
          <w:rFonts w:ascii="Book Antiqua" w:hAnsi="Book Antiqua"/>
          <w:color w:val="000000" w:themeColor="text1"/>
        </w:rPr>
        <w:t xml:space="preserve">ngresos </w:t>
      </w:r>
      <w:r w:rsidR="00A31CDC" w:rsidRPr="00944874">
        <w:rPr>
          <w:rFonts w:ascii="Book Antiqua" w:hAnsi="Book Antiqua"/>
          <w:color w:val="000000" w:themeColor="text1"/>
        </w:rPr>
        <w:t>A</w:t>
      </w:r>
      <w:r w:rsidRPr="00944874">
        <w:rPr>
          <w:rFonts w:ascii="Book Antiqua" w:hAnsi="Book Antiqua"/>
          <w:color w:val="000000" w:themeColor="text1"/>
        </w:rPr>
        <w:t>utogenerados que se describen a continuación serán reembolsados al 100% a las entidades o dependencias universitarias que los generen de conformidad con las solicitudes realizadas:</w:t>
      </w:r>
    </w:p>
    <w:p w:rsidR="00D42111" w:rsidRPr="00D5642F" w:rsidRDefault="00D42111" w:rsidP="00D5642F">
      <w:pPr>
        <w:jc w:val="both"/>
        <w:rPr>
          <w:rFonts w:ascii="Book Antiqua" w:hAnsi="Book Antiqua"/>
          <w:color w:val="000000" w:themeColor="text1"/>
          <w:lang w:val="es-MX"/>
        </w:rPr>
      </w:pPr>
    </w:p>
    <w:p w:rsidR="00D42111" w:rsidRPr="006D70A8" w:rsidRDefault="00D5642F" w:rsidP="00D42111">
      <w:pPr>
        <w:ind w:left="1276" w:hanging="481"/>
        <w:jc w:val="both"/>
        <w:rPr>
          <w:rFonts w:ascii="Book Antiqua" w:hAnsi="Book Antiqua"/>
          <w:lang w:val="es-MX"/>
        </w:rPr>
      </w:pPr>
      <w:r w:rsidRPr="00D5642F">
        <w:rPr>
          <w:rFonts w:ascii="Book Antiqua" w:hAnsi="Book Antiqua"/>
          <w:color w:val="000000" w:themeColor="text1"/>
          <w:lang w:val="es-MX"/>
        </w:rPr>
        <w:t>•</w:t>
      </w:r>
      <w:r w:rsidRPr="00D5642F">
        <w:rPr>
          <w:rFonts w:ascii="Book Antiqua" w:hAnsi="Book Antiqua"/>
          <w:color w:val="000000" w:themeColor="text1"/>
          <w:lang w:val="es-MX"/>
        </w:rPr>
        <w:tab/>
      </w:r>
      <w:r w:rsidR="00D42111" w:rsidRPr="006D70A8">
        <w:rPr>
          <w:rFonts w:ascii="Book Antiqua" w:hAnsi="Book Antiqua"/>
          <w:lang w:val="es-MX"/>
        </w:rPr>
        <w:t>Servicios derivados de actividad educacional;</w:t>
      </w:r>
    </w:p>
    <w:p w:rsidR="00D42111" w:rsidRPr="006D70A8" w:rsidRDefault="00D42111" w:rsidP="00D42111">
      <w:pPr>
        <w:ind w:left="1276" w:hanging="481"/>
        <w:jc w:val="both"/>
        <w:rPr>
          <w:rFonts w:ascii="Book Antiqua" w:hAnsi="Book Antiqua"/>
          <w:lang w:val="es-MX"/>
        </w:rPr>
      </w:pPr>
      <w:r w:rsidRPr="006D70A8">
        <w:rPr>
          <w:rFonts w:ascii="Book Antiqua" w:hAnsi="Book Antiqua"/>
          <w:lang w:val="es-MX"/>
        </w:rPr>
        <w:t>•</w:t>
      </w:r>
      <w:r w:rsidRPr="006D70A8">
        <w:rPr>
          <w:rFonts w:ascii="Book Antiqua" w:hAnsi="Book Antiqua"/>
          <w:lang w:val="es-MX"/>
        </w:rPr>
        <w:tab/>
        <w:t>Ingresos por servicios;</w:t>
      </w:r>
    </w:p>
    <w:p w:rsidR="00D42111" w:rsidRPr="006D70A8" w:rsidRDefault="00D42111" w:rsidP="00D42111">
      <w:pPr>
        <w:ind w:left="1276" w:hanging="481"/>
        <w:jc w:val="both"/>
        <w:rPr>
          <w:rFonts w:ascii="Book Antiqua" w:hAnsi="Book Antiqua"/>
          <w:lang w:val="es-MX"/>
        </w:rPr>
      </w:pPr>
      <w:r w:rsidRPr="006D70A8">
        <w:rPr>
          <w:rFonts w:ascii="Book Antiqua" w:hAnsi="Book Antiqua"/>
          <w:lang w:val="es-MX"/>
        </w:rPr>
        <w:t>•</w:t>
      </w:r>
      <w:r w:rsidRPr="006D70A8">
        <w:rPr>
          <w:rFonts w:ascii="Book Antiqua" w:hAnsi="Book Antiqua"/>
          <w:lang w:val="es-MX"/>
        </w:rPr>
        <w:tab/>
        <w:t>Ingresos por concesiones y arrendamiento;</w:t>
      </w:r>
    </w:p>
    <w:p w:rsidR="00D42111" w:rsidRPr="006D70A8" w:rsidRDefault="00D42111" w:rsidP="00D42111">
      <w:pPr>
        <w:ind w:left="1276" w:hanging="481"/>
        <w:jc w:val="both"/>
        <w:rPr>
          <w:rFonts w:ascii="Book Antiqua" w:hAnsi="Book Antiqua"/>
          <w:lang w:val="es-MX"/>
        </w:rPr>
      </w:pPr>
      <w:r w:rsidRPr="006D70A8">
        <w:rPr>
          <w:rFonts w:ascii="Book Antiqua" w:hAnsi="Book Antiqua"/>
          <w:lang w:val="es-MX"/>
        </w:rPr>
        <w:t>•</w:t>
      </w:r>
      <w:r w:rsidRPr="006D70A8">
        <w:rPr>
          <w:rFonts w:ascii="Book Antiqua" w:hAnsi="Book Antiqua"/>
          <w:lang w:val="es-MX"/>
        </w:rPr>
        <w:tab/>
        <w:t>Venta de productos; y</w:t>
      </w:r>
    </w:p>
    <w:p w:rsidR="00FE222B" w:rsidRPr="006D70A8" w:rsidRDefault="00D42111" w:rsidP="00D42111">
      <w:pPr>
        <w:ind w:left="1276" w:hanging="481"/>
        <w:jc w:val="both"/>
        <w:rPr>
          <w:rFonts w:ascii="Book Antiqua" w:hAnsi="Book Antiqua"/>
          <w:lang w:val="es-MX"/>
        </w:rPr>
      </w:pPr>
      <w:r w:rsidRPr="006D70A8">
        <w:rPr>
          <w:rFonts w:ascii="Book Antiqua" w:hAnsi="Book Antiqua"/>
          <w:lang w:val="es-MX"/>
        </w:rPr>
        <w:t>•</w:t>
      </w:r>
      <w:r w:rsidRPr="006D70A8">
        <w:rPr>
          <w:rFonts w:ascii="Book Antiqua" w:hAnsi="Book Antiqua"/>
          <w:lang w:val="es-MX"/>
        </w:rPr>
        <w:tab/>
        <w:t>Otros ingresos (Ap</w:t>
      </w:r>
      <w:r w:rsidR="006D70A8" w:rsidRPr="006D70A8">
        <w:rPr>
          <w:rFonts w:ascii="Book Antiqua" w:hAnsi="Book Antiqua"/>
          <w:lang w:val="es-MX"/>
        </w:rPr>
        <w:t>ortaciones extraordinarias y aportaciones</w:t>
      </w:r>
      <w:r w:rsidRPr="006D70A8">
        <w:rPr>
          <w:rFonts w:ascii="Book Antiqua" w:hAnsi="Book Antiqua"/>
          <w:lang w:val="es-MX"/>
        </w:rPr>
        <w:t xml:space="preserve"> voluntarias).</w:t>
      </w:r>
    </w:p>
    <w:p w:rsidR="00FE222B" w:rsidRDefault="00FE222B" w:rsidP="001D009C">
      <w:pPr>
        <w:spacing w:line="276" w:lineRule="auto"/>
        <w:rPr>
          <w:rFonts w:ascii="Book Antiqua" w:hAnsi="Book Antiqua"/>
          <w:color w:val="000000" w:themeColor="text1"/>
          <w:lang w:val="es-MX"/>
        </w:rPr>
      </w:pPr>
    </w:p>
    <w:p w:rsidR="00EF4E10" w:rsidRDefault="00D5642F" w:rsidP="00944874">
      <w:pPr>
        <w:pStyle w:val="Prrafodelista"/>
        <w:numPr>
          <w:ilvl w:val="0"/>
          <w:numId w:val="22"/>
        </w:numPr>
        <w:ind w:left="851" w:hanging="567"/>
        <w:jc w:val="both"/>
        <w:rPr>
          <w:rFonts w:ascii="Book Antiqua" w:hAnsi="Book Antiqua"/>
          <w:color w:val="000000" w:themeColor="text1"/>
        </w:rPr>
      </w:pPr>
      <w:r w:rsidRPr="00944874">
        <w:rPr>
          <w:rFonts w:ascii="Book Antiqua" w:hAnsi="Book Antiqua"/>
          <w:color w:val="000000" w:themeColor="text1"/>
        </w:rPr>
        <w:t>A fin de determinar el cierre presupuestal y financiero 202</w:t>
      </w:r>
      <w:r w:rsidR="00AC5373">
        <w:rPr>
          <w:rFonts w:ascii="Book Antiqua" w:hAnsi="Book Antiqua"/>
          <w:color w:val="000000" w:themeColor="text1"/>
        </w:rPr>
        <w:t>2</w:t>
      </w:r>
      <w:r w:rsidRPr="00944874">
        <w:rPr>
          <w:rFonts w:ascii="Book Antiqua" w:hAnsi="Book Antiqua"/>
          <w:color w:val="000000" w:themeColor="text1"/>
        </w:rPr>
        <w:t xml:space="preserve">, la dispersión de recursos a la Red Universitaria se realizará a más tardar el último día hábil del mes de noviembre. Cada entidad o dependencia universitaria que tenga recursos asignados en </w:t>
      </w:r>
      <w:r w:rsidR="00A31CDC" w:rsidRPr="00944874">
        <w:rPr>
          <w:rFonts w:ascii="Book Antiqua" w:hAnsi="Book Antiqua"/>
          <w:color w:val="000000" w:themeColor="text1"/>
        </w:rPr>
        <w:t>G</w:t>
      </w:r>
      <w:r w:rsidRPr="00944874">
        <w:rPr>
          <w:rFonts w:ascii="Book Antiqua" w:hAnsi="Book Antiqua"/>
          <w:color w:val="000000" w:themeColor="text1"/>
        </w:rPr>
        <w:t xml:space="preserve">asto </w:t>
      </w:r>
      <w:r w:rsidR="00A31CDC" w:rsidRPr="00944874">
        <w:rPr>
          <w:rFonts w:ascii="Book Antiqua" w:hAnsi="Book Antiqua"/>
          <w:color w:val="000000" w:themeColor="text1"/>
        </w:rPr>
        <w:t>O</w:t>
      </w:r>
      <w:r w:rsidRPr="00944874">
        <w:rPr>
          <w:rFonts w:ascii="Book Antiqua" w:hAnsi="Book Antiqua"/>
          <w:color w:val="000000" w:themeColor="text1"/>
        </w:rPr>
        <w:t xml:space="preserve">perativo, </w:t>
      </w:r>
      <w:r w:rsidR="00A31CDC" w:rsidRPr="00944874">
        <w:rPr>
          <w:rFonts w:ascii="Book Antiqua" w:hAnsi="Book Antiqua"/>
          <w:color w:val="000000" w:themeColor="text1"/>
        </w:rPr>
        <w:t>Ingresos A</w:t>
      </w:r>
      <w:r w:rsidRPr="00944874">
        <w:rPr>
          <w:rFonts w:ascii="Book Antiqua" w:hAnsi="Book Antiqua"/>
          <w:color w:val="000000" w:themeColor="text1"/>
        </w:rPr>
        <w:t xml:space="preserve">utogenerados, </w:t>
      </w:r>
      <w:r w:rsidR="00A54248" w:rsidRPr="00944874">
        <w:rPr>
          <w:rFonts w:ascii="Book Antiqua" w:hAnsi="Book Antiqua"/>
          <w:color w:val="000000" w:themeColor="text1"/>
        </w:rPr>
        <w:t>C</w:t>
      </w:r>
      <w:r w:rsidRPr="00944874">
        <w:rPr>
          <w:rFonts w:ascii="Book Antiqua" w:hAnsi="Book Antiqua"/>
          <w:color w:val="000000" w:themeColor="text1"/>
        </w:rPr>
        <w:t xml:space="preserve">ompromisos </w:t>
      </w:r>
      <w:r w:rsidR="00A54248" w:rsidRPr="00944874">
        <w:rPr>
          <w:rFonts w:ascii="Book Antiqua" w:hAnsi="Book Antiqua"/>
          <w:color w:val="000000" w:themeColor="text1"/>
        </w:rPr>
        <w:t>I</w:t>
      </w:r>
      <w:r w:rsidRPr="00944874">
        <w:rPr>
          <w:rFonts w:ascii="Book Antiqua" w:hAnsi="Book Antiqua"/>
          <w:color w:val="000000" w:themeColor="text1"/>
        </w:rPr>
        <w:t xml:space="preserve">nstitucionales, </w:t>
      </w:r>
      <w:r w:rsidR="00A54248" w:rsidRPr="00944874">
        <w:rPr>
          <w:rFonts w:ascii="Book Antiqua" w:hAnsi="Book Antiqua"/>
          <w:color w:val="000000" w:themeColor="text1"/>
        </w:rPr>
        <w:t>F</w:t>
      </w:r>
      <w:r w:rsidRPr="00944874">
        <w:rPr>
          <w:rFonts w:ascii="Book Antiqua" w:hAnsi="Book Antiqua"/>
          <w:color w:val="000000" w:themeColor="text1"/>
        </w:rPr>
        <w:t xml:space="preserve">ondos </w:t>
      </w:r>
      <w:r w:rsidR="00A54248" w:rsidRPr="00944874">
        <w:rPr>
          <w:rFonts w:ascii="Book Antiqua" w:hAnsi="Book Antiqua"/>
          <w:color w:val="000000" w:themeColor="text1"/>
        </w:rPr>
        <w:t>I</w:t>
      </w:r>
      <w:r w:rsidRPr="00944874">
        <w:rPr>
          <w:rFonts w:ascii="Book Antiqua" w:hAnsi="Book Antiqua"/>
          <w:color w:val="000000" w:themeColor="text1"/>
        </w:rPr>
        <w:t xml:space="preserve">nstitucionales </w:t>
      </w:r>
      <w:r w:rsidR="00A54248" w:rsidRPr="00944874">
        <w:rPr>
          <w:rFonts w:ascii="Book Antiqua" w:hAnsi="Book Antiqua"/>
          <w:color w:val="000000" w:themeColor="text1"/>
        </w:rPr>
        <w:t>P</w:t>
      </w:r>
      <w:r w:rsidRPr="00944874">
        <w:rPr>
          <w:rFonts w:ascii="Book Antiqua" w:hAnsi="Book Antiqua"/>
          <w:color w:val="000000" w:themeColor="text1"/>
        </w:rPr>
        <w:t xml:space="preserve">articipables, </w:t>
      </w:r>
      <w:r w:rsidR="00A54248" w:rsidRPr="00944874">
        <w:rPr>
          <w:rFonts w:ascii="Book Antiqua" w:hAnsi="Book Antiqua"/>
          <w:color w:val="000000" w:themeColor="text1"/>
        </w:rPr>
        <w:t>P</w:t>
      </w:r>
      <w:r w:rsidRPr="00944874">
        <w:rPr>
          <w:rFonts w:ascii="Book Antiqua" w:hAnsi="Book Antiqua"/>
          <w:color w:val="000000" w:themeColor="text1"/>
        </w:rPr>
        <w:t xml:space="preserve">rogramas </w:t>
      </w:r>
      <w:r w:rsidR="00A54248" w:rsidRPr="00944874">
        <w:rPr>
          <w:rFonts w:ascii="Book Antiqua" w:hAnsi="Book Antiqua"/>
          <w:color w:val="000000" w:themeColor="text1"/>
        </w:rPr>
        <w:t>I</w:t>
      </w:r>
      <w:r w:rsidRPr="00944874">
        <w:rPr>
          <w:rFonts w:ascii="Book Antiqua" w:hAnsi="Book Antiqua"/>
          <w:color w:val="000000" w:themeColor="text1"/>
        </w:rPr>
        <w:t xml:space="preserve">nstitucionales y </w:t>
      </w:r>
      <w:r w:rsidR="00A54248" w:rsidRPr="00944874">
        <w:rPr>
          <w:rFonts w:ascii="Book Antiqua" w:hAnsi="Book Antiqua"/>
          <w:color w:val="000000" w:themeColor="text1"/>
        </w:rPr>
        <w:t>F</w:t>
      </w:r>
      <w:r w:rsidRPr="00944874">
        <w:rPr>
          <w:rFonts w:ascii="Book Antiqua" w:hAnsi="Book Antiqua"/>
          <w:color w:val="000000" w:themeColor="text1"/>
        </w:rPr>
        <w:t xml:space="preserve">ondos </w:t>
      </w:r>
      <w:r w:rsidR="00A54248" w:rsidRPr="00944874">
        <w:rPr>
          <w:rFonts w:ascii="Book Antiqua" w:hAnsi="Book Antiqua"/>
          <w:color w:val="000000" w:themeColor="text1"/>
        </w:rPr>
        <w:t>E</w:t>
      </w:r>
      <w:r w:rsidRPr="00944874">
        <w:rPr>
          <w:rFonts w:ascii="Book Antiqua" w:hAnsi="Book Antiqua"/>
          <w:color w:val="000000" w:themeColor="text1"/>
        </w:rPr>
        <w:t xml:space="preserve">xternos </w:t>
      </w:r>
      <w:r w:rsidR="00A54248" w:rsidRPr="00944874">
        <w:rPr>
          <w:rFonts w:ascii="Book Antiqua" w:hAnsi="Book Antiqua"/>
          <w:color w:val="000000" w:themeColor="text1"/>
        </w:rPr>
        <w:t>D</w:t>
      </w:r>
      <w:r w:rsidRPr="00944874">
        <w:rPr>
          <w:rFonts w:ascii="Book Antiqua" w:hAnsi="Book Antiqua"/>
          <w:color w:val="000000" w:themeColor="text1"/>
        </w:rPr>
        <w:t>eterminados deberá conciliar sus saldos, previo al cierre del ejercicio, con la Dirección de Finanzas.</w:t>
      </w:r>
    </w:p>
    <w:p w:rsidR="005C709C" w:rsidRDefault="005C709C">
      <w:pPr>
        <w:spacing w:after="200" w:line="276" w:lineRule="auto"/>
        <w:rPr>
          <w:rFonts w:ascii="Book Antiqua" w:hAnsi="Book Antiqua"/>
          <w:color w:val="0000FF"/>
        </w:rPr>
      </w:pPr>
      <w:r>
        <w:rPr>
          <w:rFonts w:ascii="Book Antiqua" w:hAnsi="Book Antiqua"/>
          <w:color w:val="0000FF"/>
        </w:rPr>
        <w:br w:type="page"/>
      </w:r>
    </w:p>
    <w:p w:rsidR="00B77E57" w:rsidRPr="00B77E57" w:rsidRDefault="00B77E57" w:rsidP="00680563">
      <w:pPr>
        <w:contextualSpacing/>
        <w:jc w:val="both"/>
        <w:rPr>
          <w:rFonts w:ascii="Book Antiqua" w:hAnsi="Book Antiqua"/>
          <w:color w:val="0000FF"/>
        </w:rPr>
      </w:pPr>
    </w:p>
    <w:p w:rsidR="00C94629" w:rsidRDefault="00C94629" w:rsidP="00D5642F">
      <w:pPr>
        <w:ind w:left="861"/>
        <w:contextualSpacing/>
        <w:jc w:val="both"/>
        <w:rPr>
          <w:rFonts w:ascii="Book Antiqua" w:hAnsi="Book Antiqua"/>
        </w:rPr>
      </w:pPr>
    </w:p>
    <w:p w:rsidR="00D5642F" w:rsidRPr="00BF5B26" w:rsidRDefault="00D42111" w:rsidP="00D5642F">
      <w:pPr>
        <w:ind w:left="861"/>
        <w:contextualSpacing/>
        <w:jc w:val="both"/>
        <w:rPr>
          <w:rFonts w:ascii="Book Antiqua" w:eastAsia="Book Antiqua" w:hAnsi="Book Antiqua" w:cs="Book Antiqua"/>
          <w:lang w:val="es-MX" w:eastAsia="es-MX"/>
        </w:rPr>
      </w:pPr>
      <w:r w:rsidRPr="00BF5B26">
        <w:rPr>
          <w:rFonts w:ascii="Book Antiqua" w:hAnsi="Book Antiqua"/>
        </w:rPr>
        <w:t>Los recursos no comprometidos o no devengados presupuestalmente al 31 de diciembre de 202</w:t>
      </w:r>
      <w:r w:rsidR="00C905C1">
        <w:rPr>
          <w:rFonts w:ascii="Book Antiqua" w:hAnsi="Book Antiqua"/>
        </w:rPr>
        <w:t>2</w:t>
      </w:r>
      <w:r w:rsidRPr="00BF5B26">
        <w:rPr>
          <w:rFonts w:ascii="Book Antiqua" w:hAnsi="Book Antiqua"/>
        </w:rPr>
        <w:t>, deberán ser reintegrados a la Dirección de Finanzas debidamente referenciados a la cuenta bancaria institucional determinada por ésta para su correspondiente descarga, cancelación o devolución, atendiendo las disposiciones en la materia, a más tardar el 29 de diciembre de 202</w:t>
      </w:r>
      <w:r w:rsidR="00C905C1">
        <w:rPr>
          <w:rFonts w:ascii="Book Antiqua" w:hAnsi="Book Antiqua"/>
        </w:rPr>
        <w:t>2</w:t>
      </w:r>
      <w:r w:rsidRPr="00BF5B26">
        <w:rPr>
          <w:rFonts w:ascii="Book Antiqua" w:hAnsi="Book Antiqua"/>
        </w:rPr>
        <w:t xml:space="preserve">, reportados por fuente de financiamiento, fondo, proyecto y transferencia. Los recursos que correspondan a </w:t>
      </w:r>
      <w:r w:rsidR="00B77E57">
        <w:rPr>
          <w:rFonts w:ascii="Book Antiqua" w:hAnsi="Book Antiqua"/>
        </w:rPr>
        <w:t xml:space="preserve">compromisos de pago, </w:t>
      </w:r>
      <w:r w:rsidRPr="00BF5B26">
        <w:rPr>
          <w:rFonts w:ascii="Book Antiqua" w:hAnsi="Book Antiqua"/>
        </w:rPr>
        <w:t>podrán mantenerse en la cuenta bancaria institucional respectiva, siempre y cuando la entidad o dependencia universitaria haya efectuado el registro contable correspondiente, y no deberá exceder el 31 de marzo de 202</w:t>
      </w:r>
      <w:r w:rsidR="00C905C1">
        <w:rPr>
          <w:rFonts w:ascii="Book Antiqua" w:hAnsi="Book Antiqua"/>
        </w:rPr>
        <w:t>3</w:t>
      </w:r>
      <w:r w:rsidRPr="00BF5B26">
        <w:rPr>
          <w:rFonts w:ascii="Book Antiqua" w:hAnsi="Book Antiqua"/>
        </w:rPr>
        <w:t>.</w:t>
      </w:r>
    </w:p>
    <w:p w:rsidR="00D5642F" w:rsidRPr="00BF5B26" w:rsidRDefault="00D5642F" w:rsidP="00D04B60">
      <w:pPr>
        <w:spacing w:after="240"/>
        <w:ind w:left="861"/>
        <w:contextualSpacing/>
        <w:jc w:val="both"/>
        <w:rPr>
          <w:rFonts w:ascii="Book Antiqua" w:hAnsi="Book Antiqua"/>
        </w:rPr>
      </w:pPr>
    </w:p>
    <w:p w:rsidR="00D5642F" w:rsidRPr="00D5642F" w:rsidRDefault="00D42111" w:rsidP="00D5642F">
      <w:pPr>
        <w:ind w:left="861"/>
        <w:contextualSpacing/>
        <w:jc w:val="both"/>
        <w:rPr>
          <w:rFonts w:ascii="Book Antiqua" w:hAnsi="Book Antiqua"/>
          <w:color w:val="000000" w:themeColor="text1"/>
        </w:rPr>
      </w:pPr>
      <w:r w:rsidRPr="00BF5B26">
        <w:rPr>
          <w:rFonts w:ascii="Book Antiqua" w:eastAsia="Calibri" w:hAnsi="Book Antiqua" w:cs="Arial"/>
        </w:rPr>
        <w:t>Los recursos que se encuentren en el momento contable del egreso del comprometido al 31 de diciembre de 202</w:t>
      </w:r>
      <w:r w:rsidR="00C905C1">
        <w:rPr>
          <w:rFonts w:ascii="Book Antiqua" w:eastAsia="Calibri" w:hAnsi="Book Antiqua" w:cs="Arial"/>
        </w:rPr>
        <w:t>2</w:t>
      </w:r>
      <w:r w:rsidRPr="00BF5B26">
        <w:rPr>
          <w:rFonts w:ascii="Book Antiqua" w:eastAsia="Calibri" w:hAnsi="Book Antiqua" w:cs="Arial"/>
        </w:rPr>
        <w:t>, deberán contar con un contrato elaborado mediante procedimiento administrativo u orden de compra, de conformidad con el Reglamento de Adquisiciones, Arrendamientos y Contratación de Servicios de la Universidad de Guadalajara u otro ordenamiento o a través de convenios y programas aprobados por órganos de gobierno y estén debidamente documentados y registrados en el Sistema Contable Institucional, deberán cubrirse los pagos respectivos a más tardar durante el primer trimestre del ejercicio fiscal siguiente, o bien, de conformidad con el calendario de ejecución establecido en el convenio correspondiente.</w:t>
      </w:r>
    </w:p>
    <w:p w:rsidR="00D5642F" w:rsidRDefault="00D5642F" w:rsidP="00DE2C9F">
      <w:pPr>
        <w:contextualSpacing/>
        <w:jc w:val="both"/>
        <w:rPr>
          <w:rFonts w:ascii="Book Antiqua" w:hAnsi="Book Antiqua"/>
          <w:color w:val="000000" w:themeColor="text1"/>
        </w:rPr>
      </w:pPr>
    </w:p>
    <w:p w:rsidR="00D81E64" w:rsidRPr="00D81E64" w:rsidRDefault="00D81E64" w:rsidP="00D81E64">
      <w:pPr>
        <w:ind w:left="851"/>
        <w:jc w:val="both"/>
        <w:rPr>
          <w:rFonts w:ascii="Book Antiqua" w:eastAsia="Calibri" w:hAnsi="Book Antiqua" w:cs="Arial"/>
          <w:color w:val="000000"/>
          <w:lang w:val="es-MX" w:eastAsia="en-US"/>
        </w:rPr>
      </w:pPr>
      <w:r w:rsidRPr="00D81E64">
        <w:rPr>
          <w:rFonts w:ascii="Book Antiqua" w:eastAsia="Calibri" w:hAnsi="Book Antiqua" w:cs="Arial"/>
          <w:color w:val="000000"/>
          <w:lang w:val="es-MX" w:eastAsia="en-US"/>
        </w:rPr>
        <w:t>Salvo los ingresos autogenerados recaudados en el año 202</w:t>
      </w:r>
      <w:r w:rsidR="00E95E40">
        <w:rPr>
          <w:rFonts w:ascii="Book Antiqua" w:eastAsia="Calibri" w:hAnsi="Book Antiqua" w:cs="Arial"/>
          <w:color w:val="000000"/>
          <w:lang w:val="es-MX" w:eastAsia="en-US"/>
        </w:rPr>
        <w:t>2</w:t>
      </w:r>
      <w:r w:rsidRPr="00D81E64">
        <w:rPr>
          <w:rFonts w:ascii="Book Antiqua" w:eastAsia="Calibri" w:hAnsi="Book Antiqua" w:cs="Arial"/>
          <w:color w:val="000000"/>
          <w:lang w:val="es-MX" w:eastAsia="en-US"/>
        </w:rPr>
        <w:t>, los ingresos autogenerados disponibles al cierre del ejercicio se considerarán ahorros y podrán reasignarse en el Presupuesto de Ingresos y Egresos 202</w:t>
      </w:r>
      <w:r w:rsidR="00E95E40">
        <w:rPr>
          <w:rFonts w:ascii="Book Antiqua" w:eastAsia="Calibri" w:hAnsi="Book Antiqua" w:cs="Arial"/>
          <w:color w:val="000000"/>
          <w:lang w:val="es-MX" w:eastAsia="en-US"/>
        </w:rPr>
        <w:t>3</w:t>
      </w:r>
      <w:r w:rsidRPr="00D81E64">
        <w:rPr>
          <w:rFonts w:ascii="Book Antiqua" w:eastAsia="Calibri" w:hAnsi="Book Antiqua" w:cs="Arial"/>
          <w:color w:val="000000"/>
          <w:lang w:val="es-MX" w:eastAsia="en-US"/>
        </w:rPr>
        <w:t xml:space="preserve"> a los proyectos o programas universitarios que requieran fortalecerse. Lo anterior, por conducto de la Vicerrectoría Ejecutiva, a propuesta del Rector General y autorización de la Comisión de Hacienda del Consejo General Universitario, registrando las modificaciones en el </w:t>
      </w:r>
      <w:r w:rsidR="00EE65A0">
        <w:rPr>
          <w:rFonts w:ascii="Book Antiqua" w:eastAsia="Calibri" w:hAnsi="Book Antiqua" w:cs="Arial"/>
          <w:color w:val="000000"/>
          <w:lang w:val="es-MX" w:eastAsia="en-US"/>
        </w:rPr>
        <w:t>Sistema Contable Institucional.</w:t>
      </w:r>
    </w:p>
    <w:p w:rsidR="00D81E64" w:rsidRPr="005F745D" w:rsidRDefault="00D81E64" w:rsidP="00DE2C9F">
      <w:pPr>
        <w:contextualSpacing/>
        <w:jc w:val="both"/>
        <w:rPr>
          <w:rFonts w:ascii="Book Antiqua" w:hAnsi="Book Antiqua"/>
          <w:color w:val="000000" w:themeColor="text1"/>
        </w:rPr>
      </w:pPr>
    </w:p>
    <w:p w:rsidR="00676517" w:rsidRDefault="00D5642F" w:rsidP="00944874">
      <w:pPr>
        <w:numPr>
          <w:ilvl w:val="1"/>
          <w:numId w:val="10"/>
        </w:numPr>
        <w:spacing w:after="200"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lang w:val="es-MX"/>
        </w:rPr>
        <w:t>No deberán comprometerse recursos del ejercicio inmediato siguiente por requisiciones, adquisiciones o solicitudes de servicios realizadas en el ejercicio vigente 202</w:t>
      </w:r>
      <w:r w:rsidR="008E39B0">
        <w:rPr>
          <w:rFonts w:ascii="Book Antiqua" w:hAnsi="Book Antiqua"/>
          <w:color w:val="000000" w:themeColor="text1"/>
          <w:lang w:val="es-MX"/>
        </w:rPr>
        <w:t>2</w:t>
      </w:r>
      <w:r w:rsidR="00676517">
        <w:rPr>
          <w:rFonts w:ascii="Book Antiqua" w:hAnsi="Book Antiqua"/>
          <w:color w:val="000000" w:themeColor="text1"/>
          <w:lang w:val="es-MX"/>
        </w:rPr>
        <w:t>.</w:t>
      </w:r>
    </w:p>
    <w:p w:rsidR="008E39B0" w:rsidRDefault="008E39B0">
      <w:pPr>
        <w:spacing w:after="200" w:line="276" w:lineRule="auto"/>
        <w:rPr>
          <w:rFonts w:ascii="Book Antiqua" w:hAnsi="Book Antiqua"/>
          <w:color w:val="000000" w:themeColor="text1"/>
          <w:lang w:val="es-MX"/>
        </w:rPr>
      </w:pPr>
      <w:r>
        <w:rPr>
          <w:rFonts w:ascii="Book Antiqua" w:hAnsi="Book Antiqua"/>
          <w:color w:val="000000" w:themeColor="text1"/>
          <w:lang w:val="es-MX"/>
        </w:rPr>
        <w:br w:type="page"/>
      </w:r>
    </w:p>
    <w:p w:rsidR="00EE65A0" w:rsidRDefault="00EE65A0" w:rsidP="00DB7811">
      <w:pPr>
        <w:spacing w:after="200" w:line="276" w:lineRule="auto"/>
        <w:ind w:left="861"/>
        <w:contextualSpacing/>
        <w:jc w:val="both"/>
        <w:rPr>
          <w:rFonts w:ascii="Book Antiqua" w:hAnsi="Book Antiqua"/>
          <w:color w:val="000000" w:themeColor="text1"/>
          <w:lang w:val="es-MX"/>
        </w:rPr>
      </w:pPr>
    </w:p>
    <w:p w:rsidR="001D009C" w:rsidRPr="00DB7811" w:rsidRDefault="00D5642F" w:rsidP="00DB7811">
      <w:pPr>
        <w:spacing w:after="200" w:line="276" w:lineRule="auto"/>
        <w:ind w:left="861"/>
        <w:contextualSpacing/>
        <w:jc w:val="both"/>
        <w:rPr>
          <w:rFonts w:ascii="Book Antiqua" w:hAnsi="Book Antiqua"/>
          <w:color w:val="000000" w:themeColor="text1"/>
          <w:lang w:val="es-MX"/>
        </w:rPr>
      </w:pPr>
      <w:r w:rsidRPr="00D5642F">
        <w:rPr>
          <w:rFonts w:ascii="Book Antiqua" w:hAnsi="Book Antiqua"/>
          <w:color w:val="000000" w:themeColor="text1"/>
          <w:lang w:val="es-MX"/>
        </w:rPr>
        <w:t xml:space="preserve">En el caso de prioridades institucionales, la Comisión Permanente de Hacienda del H. Consejo General Universitario, a petición del Rector General, propondrá </w:t>
      </w:r>
      <w:r w:rsidR="00676517" w:rsidRPr="00676517">
        <w:rPr>
          <w:rFonts w:ascii="Book Antiqua" w:hAnsi="Book Antiqua"/>
          <w:color w:val="000000" w:themeColor="text1"/>
          <w:lang w:val="es-MX"/>
        </w:rPr>
        <w:t>comprometer recursos de ejercicios posteriores</w:t>
      </w:r>
      <w:r w:rsidRPr="00D5642F">
        <w:rPr>
          <w:rFonts w:ascii="Book Antiqua" w:hAnsi="Book Antiqua"/>
          <w:color w:val="000000" w:themeColor="text1"/>
          <w:lang w:val="es-MX"/>
        </w:rPr>
        <w:t>, para la aprobación del H. Consejo General Universitario en la sesión inmediata siguiente, en los términos establecidos por la Ley Orgánica de la Universidad de Guadalajara.</w:t>
      </w:r>
    </w:p>
    <w:p w:rsidR="00F06E57" w:rsidRDefault="00F06E57" w:rsidP="00F06E57">
      <w:pPr>
        <w:spacing w:after="200" w:line="276" w:lineRule="auto"/>
        <w:ind w:left="861"/>
        <w:contextualSpacing/>
        <w:jc w:val="both"/>
        <w:rPr>
          <w:rFonts w:ascii="Book Antiqua" w:hAnsi="Book Antiqua"/>
          <w:color w:val="000000" w:themeColor="text1"/>
          <w:lang w:val="es-MX"/>
        </w:rPr>
      </w:pPr>
    </w:p>
    <w:p w:rsidR="00D5642F" w:rsidRPr="00D5642F" w:rsidRDefault="00D5642F" w:rsidP="00944874">
      <w:pPr>
        <w:numPr>
          <w:ilvl w:val="1"/>
          <w:numId w:val="10"/>
        </w:numPr>
        <w:spacing w:after="200"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lang w:val="es-MX"/>
        </w:rPr>
        <w:t xml:space="preserve">En el ejercicio del presupuesto no se deberán destinar recursos </w:t>
      </w:r>
      <w:r w:rsidR="00AB3C6A">
        <w:rPr>
          <w:rFonts w:ascii="Book Antiqua" w:hAnsi="Book Antiqua"/>
          <w:color w:val="000000" w:themeColor="text1"/>
          <w:lang w:val="es-MX"/>
        </w:rPr>
        <w:t xml:space="preserve">institucionales </w:t>
      </w:r>
      <w:r w:rsidRPr="00D5642F">
        <w:rPr>
          <w:rFonts w:ascii="Book Antiqua" w:hAnsi="Book Antiqua"/>
          <w:color w:val="000000" w:themeColor="text1"/>
          <w:lang w:val="es-MX"/>
        </w:rPr>
        <w:t>a la adquisición de obsequios personales. Los objetos de arte sólo podrán adquirirse cuando sean autorizados por el Rector General y la Comisión Permanente de Hacienda del H. Consejo General Universitario por considerar que se incrementa el patrimonio de valor artístico de la Universidad.</w:t>
      </w:r>
    </w:p>
    <w:p w:rsidR="00296C11" w:rsidRDefault="00296C11" w:rsidP="00D5642F">
      <w:pPr>
        <w:ind w:left="861"/>
        <w:contextualSpacing/>
        <w:jc w:val="both"/>
        <w:rPr>
          <w:rFonts w:ascii="Book Antiqua" w:hAnsi="Book Antiqua"/>
          <w:color w:val="000000" w:themeColor="text1"/>
          <w:lang w:val="es-MX"/>
        </w:rPr>
      </w:pPr>
    </w:p>
    <w:p w:rsidR="00D5642F" w:rsidRPr="00D5642F" w:rsidRDefault="00D5642F" w:rsidP="00D5642F">
      <w:pPr>
        <w:ind w:left="861"/>
        <w:contextualSpacing/>
        <w:jc w:val="both"/>
        <w:rPr>
          <w:rFonts w:ascii="Book Antiqua" w:hAnsi="Book Antiqua"/>
          <w:color w:val="000000" w:themeColor="text1"/>
          <w:lang w:val="es-MX"/>
        </w:rPr>
      </w:pPr>
      <w:r w:rsidRPr="00D5642F">
        <w:rPr>
          <w:rFonts w:ascii="Book Antiqua" w:hAnsi="Book Antiqua"/>
          <w:color w:val="000000" w:themeColor="text1"/>
          <w:lang w:val="es-MX"/>
        </w:rPr>
        <w:t>En eventos protocolarios podrán adquirirse flores o arreglos florales, vinos, bebidas, canapés e insumos similares y contratarse música de cámara, previa justificación que ante el titular de la entidad o dependencia universitaria realice el responsable del evento, procurando en todo momento que estos sean austeros y se reduzcan a su mínima expresión.</w:t>
      </w:r>
    </w:p>
    <w:p w:rsidR="00D5642F" w:rsidRPr="00D5642F" w:rsidRDefault="00D5642F" w:rsidP="00D5642F">
      <w:pPr>
        <w:ind w:left="861"/>
        <w:contextualSpacing/>
        <w:jc w:val="both"/>
        <w:rPr>
          <w:rFonts w:ascii="Book Antiqua" w:hAnsi="Book Antiqua"/>
          <w:color w:val="000000" w:themeColor="text1"/>
          <w:lang w:val="es-MX"/>
        </w:rPr>
      </w:pPr>
    </w:p>
    <w:p w:rsidR="00D5642F" w:rsidRPr="00D5642F" w:rsidRDefault="00D5642F" w:rsidP="00D5642F">
      <w:pPr>
        <w:ind w:left="861"/>
        <w:contextualSpacing/>
        <w:jc w:val="both"/>
        <w:rPr>
          <w:rFonts w:ascii="Book Antiqua" w:hAnsi="Book Antiqua"/>
          <w:color w:val="000000" w:themeColor="text1"/>
        </w:rPr>
      </w:pPr>
      <w:r w:rsidRPr="00D5642F">
        <w:rPr>
          <w:rFonts w:ascii="Book Antiqua" w:hAnsi="Book Antiqua"/>
          <w:color w:val="000000" w:themeColor="text1"/>
          <w:lang w:val="es-MX"/>
        </w:rPr>
        <w:t>En el caso de obsequios que se otorguen como parte del protocolo a visitantes, invitados o terceras personas que presten algún tipo de apoyo o servicio no remunerado a la Institución o sean objeto de premio o reconocimiento, sólo podrán adquirirse con autorización</w:t>
      </w:r>
      <w:r w:rsidRPr="00D5642F">
        <w:rPr>
          <w:rFonts w:ascii="Book Antiqua" w:hAnsi="Book Antiqua"/>
          <w:color w:val="000000" w:themeColor="text1"/>
        </w:rPr>
        <w:t xml:space="preserve"> del Rector General para el caso de las dependencias de la Administración General; por los Rectores de los Centros Universitarios, el Rector del Sistema de Universidad Virtual y el Director General del Sistema de Educación Media Superior, para estas entidades universitarias, previa solicitud y justificación del gasto.</w:t>
      </w:r>
    </w:p>
    <w:p w:rsidR="00D5642F" w:rsidRPr="00D5642F" w:rsidRDefault="00D5642F" w:rsidP="00D5642F">
      <w:pPr>
        <w:ind w:left="861"/>
        <w:contextualSpacing/>
        <w:jc w:val="both"/>
        <w:rPr>
          <w:rFonts w:ascii="Book Antiqua" w:hAnsi="Book Antiqua"/>
          <w:color w:val="000000" w:themeColor="text1"/>
          <w:lang w:val="es-MX"/>
        </w:rPr>
      </w:pPr>
    </w:p>
    <w:p w:rsidR="00D5642F" w:rsidRPr="00D5642F" w:rsidRDefault="00D5642F" w:rsidP="00D5642F">
      <w:pPr>
        <w:ind w:left="861"/>
        <w:contextualSpacing/>
        <w:jc w:val="both"/>
        <w:rPr>
          <w:rFonts w:ascii="Book Antiqua" w:hAnsi="Book Antiqua"/>
          <w:color w:val="000000" w:themeColor="text1"/>
          <w:lang w:val="es-MX"/>
        </w:rPr>
      </w:pPr>
      <w:r w:rsidRPr="00D5642F">
        <w:rPr>
          <w:rFonts w:ascii="Book Antiqua" w:hAnsi="Book Antiqua"/>
          <w:color w:val="000000" w:themeColor="text1"/>
          <w:lang w:val="es-MX"/>
        </w:rPr>
        <w:t xml:space="preserve">Los conceptos de gasto comprendidos en los párrafos anteriores, sólo podrán adquirirse con recursos del </w:t>
      </w:r>
      <w:r w:rsidR="00A31CDC">
        <w:rPr>
          <w:rFonts w:ascii="Book Antiqua" w:hAnsi="Book Antiqua"/>
          <w:color w:val="000000" w:themeColor="text1"/>
          <w:lang w:val="es-MX"/>
        </w:rPr>
        <w:t>S</w:t>
      </w:r>
      <w:r w:rsidRPr="00D5642F">
        <w:rPr>
          <w:rFonts w:ascii="Book Antiqua" w:hAnsi="Book Antiqua"/>
          <w:color w:val="000000" w:themeColor="text1"/>
          <w:lang w:val="es-MX"/>
        </w:rPr>
        <w:t xml:space="preserve">ubsidio </w:t>
      </w:r>
      <w:r w:rsidR="00A31CDC">
        <w:rPr>
          <w:rFonts w:ascii="Book Antiqua" w:hAnsi="Book Antiqua"/>
          <w:color w:val="000000" w:themeColor="text1"/>
          <w:lang w:val="es-MX"/>
        </w:rPr>
        <w:t>E</w:t>
      </w:r>
      <w:r w:rsidRPr="00D5642F">
        <w:rPr>
          <w:rFonts w:ascii="Book Antiqua" w:hAnsi="Book Antiqua"/>
          <w:color w:val="000000" w:themeColor="text1"/>
          <w:lang w:val="es-MX"/>
        </w:rPr>
        <w:t xml:space="preserve">statal y de </w:t>
      </w:r>
      <w:r w:rsidR="00A31CDC">
        <w:rPr>
          <w:rFonts w:ascii="Book Antiqua" w:hAnsi="Book Antiqua"/>
          <w:color w:val="000000" w:themeColor="text1"/>
          <w:lang w:val="es-MX"/>
        </w:rPr>
        <w:t>I</w:t>
      </w:r>
      <w:r w:rsidRPr="00D5642F">
        <w:rPr>
          <w:rFonts w:ascii="Book Antiqua" w:hAnsi="Book Antiqua"/>
          <w:color w:val="000000" w:themeColor="text1"/>
          <w:lang w:val="es-MX"/>
        </w:rPr>
        <w:t xml:space="preserve">ngresos </w:t>
      </w:r>
      <w:r w:rsidR="00A31CDC">
        <w:rPr>
          <w:rFonts w:ascii="Book Antiqua" w:hAnsi="Book Antiqua"/>
          <w:color w:val="000000" w:themeColor="text1"/>
          <w:lang w:val="es-MX"/>
        </w:rPr>
        <w:t>A</w:t>
      </w:r>
      <w:r w:rsidRPr="00D5642F">
        <w:rPr>
          <w:rFonts w:ascii="Book Antiqua" w:hAnsi="Book Antiqua"/>
          <w:color w:val="000000" w:themeColor="text1"/>
          <w:lang w:val="es-MX"/>
        </w:rPr>
        <w:t>utogenerados.</w:t>
      </w:r>
    </w:p>
    <w:p w:rsidR="00995E2A" w:rsidRDefault="00995E2A" w:rsidP="001D009C">
      <w:pPr>
        <w:spacing w:line="276" w:lineRule="auto"/>
        <w:rPr>
          <w:rFonts w:ascii="Book Antiqua" w:hAnsi="Book Antiqua"/>
          <w:color w:val="000000" w:themeColor="text1"/>
          <w:lang w:val="es-MX"/>
        </w:rPr>
      </w:pPr>
    </w:p>
    <w:p w:rsidR="00D5642F" w:rsidRPr="00D5642F" w:rsidRDefault="00934EFE" w:rsidP="00944874">
      <w:pPr>
        <w:numPr>
          <w:ilvl w:val="1"/>
          <w:numId w:val="10"/>
        </w:numPr>
        <w:spacing w:after="200" w:line="276" w:lineRule="auto"/>
        <w:ind w:hanging="577"/>
        <w:contextualSpacing/>
        <w:jc w:val="both"/>
        <w:rPr>
          <w:rFonts w:ascii="Book Antiqua" w:hAnsi="Book Antiqua"/>
          <w:color w:val="000000" w:themeColor="text1"/>
          <w:lang w:val="es-MX"/>
        </w:rPr>
      </w:pPr>
      <w:r>
        <w:rPr>
          <w:rFonts w:ascii="Book Antiqua" w:hAnsi="Book Antiqua"/>
          <w:color w:val="000000" w:themeColor="text1"/>
          <w:lang w:val="es-MX"/>
        </w:rPr>
        <w:t>El gasto en las partidas destinadas para el</w:t>
      </w:r>
      <w:r w:rsidR="00D5642F" w:rsidRPr="00D5642F">
        <w:rPr>
          <w:rFonts w:ascii="Book Antiqua" w:hAnsi="Book Antiqua"/>
          <w:color w:val="000000" w:themeColor="text1"/>
          <w:lang w:val="es-MX"/>
        </w:rPr>
        <w:t xml:space="preserve"> pago por reuniones de trabajo, viáticos y pasajes deben reducirse a lo estrictamente indispensable, fomentando el uso de la infraestructura tecnológica instalada.</w:t>
      </w:r>
    </w:p>
    <w:p w:rsidR="008E39B0" w:rsidRDefault="008E39B0">
      <w:pPr>
        <w:spacing w:after="200" w:line="276" w:lineRule="auto"/>
        <w:rPr>
          <w:rFonts w:ascii="Book Antiqua" w:hAnsi="Book Antiqua"/>
          <w:color w:val="000000" w:themeColor="text1"/>
          <w:lang w:val="es-MX"/>
        </w:rPr>
      </w:pPr>
      <w:r>
        <w:rPr>
          <w:rFonts w:ascii="Book Antiqua" w:hAnsi="Book Antiqua"/>
          <w:color w:val="000000" w:themeColor="text1"/>
          <w:lang w:val="es-MX"/>
        </w:rPr>
        <w:br w:type="page"/>
      </w:r>
    </w:p>
    <w:p w:rsidR="00EE65A0" w:rsidRPr="00466910" w:rsidRDefault="00EE65A0" w:rsidP="005F745D">
      <w:pPr>
        <w:spacing w:line="276" w:lineRule="auto"/>
        <w:ind w:left="861"/>
        <w:contextualSpacing/>
        <w:jc w:val="both"/>
        <w:rPr>
          <w:rFonts w:ascii="Book Antiqua" w:hAnsi="Book Antiqua"/>
          <w:color w:val="000000" w:themeColor="text1"/>
          <w:lang w:val="es-MX"/>
        </w:rPr>
      </w:pPr>
    </w:p>
    <w:p w:rsidR="001D009C" w:rsidRDefault="00934EFE" w:rsidP="00E03D9E">
      <w:pPr>
        <w:numPr>
          <w:ilvl w:val="1"/>
          <w:numId w:val="10"/>
        </w:numPr>
        <w:spacing w:after="200" w:line="276" w:lineRule="auto"/>
        <w:contextualSpacing/>
        <w:jc w:val="both"/>
        <w:rPr>
          <w:rFonts w:ascii="Book Antiqua" w:hAnsi="Book Antiqua"/>
          <w:color w:val="000000" w:themeColor="text1"/>
          <w:lang w:val="es-MX"/>
        </w:rPr>
      </w:pPr>
      <w:r w:rsidRPr="00C94629">
        <w:rPr>
          <w:rFonts w:ascii="Book Antiqua" w:hAnsi="Book Antiqua"/>
          <w:color w:val="000000" w:themeColor="text1"/>
          <w:lang w:val="es-MX"/>
        </w:rPr>
        <w:t>Los titulares de las entidades o dependencias universitarias, p</w:t>
      </w:r>
      <w:r w:rsidR="00D5642F" w:rsidRPr="00C94629">
        <w:rPr>
          <w:rFonts w:ascii="Book Antiqua" w:hAnsi="Book Antiqua"/>
          <w:color w:val="000000" w:themeColor="text1"/>
          <w:lang w:val="es-MX"/>
        </w:rPr>
        <w:t>ara hacer más eficiente el servicio de los equipos (transporte, comunicaciones,</w:t>
      </w:r>
      <w:r w:rsidRPr="00C94629">
        <w:rPr>
          <w:rFonts w:ascii="Book Antiqua" w:hAnsi="Book Antiqua"/>
          <w:color w:val="000000" w:themeColor="text1"/>
          <w:lang w:val="es-MX"/>
        </w:rPr>
        <w:t xml:space="preserve"> entre otros) deben establecer</w:t>
      </w:r>
      <w:r w:rsidR="00D5642F" w:rsidRPr="00C94629">
        <w:rPr>
          <w:rFonts w:ascii="Book Antiqua" w:hAnsi="Book Antiqua"/>
          <w:color w:val="000000" w:themeColor="text1"/>
          <w:lang w:val="es-MX"/>
        </w:rPr>
        <w:t xml:space="preserve"> programas de uso y de mantenimiento preventivo y correctivo que propicien su conservación en buen estado y en las mejores condiciones para su utilización.</w:t>
      </w:r>
    </w:p>
    <w:p w:rsidR="00C94629" w:rsidRPr="00C94629" w:rsidRDefault="00C94629" w:rsidP="00C94629">
      <w:pPr>
        <w:spacing w:after="200" w:line="276" w:lineRule="auto"/>
        <w:ind w:left="861"/>
        <w:contextualSpacing/>
        <w:jc w:val="both"/>
        <w:rPr>
          <w:rFonts w:ascii="Book Antiqua" w:hAnsi="Book Antiqua"/>
          <w:color w:val="000000" w:themeColor="text1"/>
          <w:lang w:val="es-MX"/>
        </w:rPr>
      </w:pPr>
    </w:p>
    <w:p w:rsidR="00D5642F" w:rsidRPr="00D5642F" w:rsidRDefault="00934EFE" w:rsidP="00944874">
      <w:pPr>
        <w:numPr>
          <w:ilvl w:val="1"/>
          <w:numId w:val="10"/>
        </w:numPr>
        <w:spacing w:after="200" w:line="276" w:lineRule="auto"/>
        <w:ind w:hanging="577"/>
        <w:contextualSpacing/>
        <w:jc w:val="both"/>
        <w:rPr>
          <w:rFonts w:ascii="Book Antiqua" w:hAnsi="Book Antiqua"/>
          <w:color w:val="000000" w:themeColor="text1"/>
          <w:lang w:val="es-MX"/>
        </w:rPr>
      </w:pPr>
      <w:r>
        <w:rPr>
          <w:rFonts w:ascii="Book Antiqua" w:hAnsi="Book Antiqua"/>
          <w:color w:val="000000" w:themeColor="text1"/>
          <w:lang w:val="es-MX"/>
        </w:rPr>
        <w:t>Los titulares de l</w:t>
      </w:r>
      <w:r w:rsidR="00D5642F" w:rsidRPr="00D5642F">
        <w:rPr>
          <w:rFonts w:ascii="Book Antiqua" w:hAnsi="Book Antiqua"/>
          <w:color w:val="000000" w:themeColor="text1"/>
          <w:lang w:val="es-MX"/>
        </w:rPr>
        <w:t>as entidades y dependencias universitarias deben implementar las medidas necesarias que se reflejen en una disminución del gasto por concepto de los servicios de energía eléctrica, telefonía y telecomunicaciones; en lo relacionado con el consumo de combustibles y lubricantes se deberá propiciar el uso racional de estos servicios, obteniendo una reducción en las erogaciones por estos conceptos.</w:t>
      </w:r>
    </w:p>
    <w:p w:rsidR="00296C11" w:rsidRDefault="00296C11" w:rsidP="00296C11">
      <w:pPr>
        <w:spacing w:after="200" w:line="276" w:lineRule="auto"/>
        <w:ind w:left="861"/>
        <w:contextualSpacing/>
        <w:jc w:val="both"/>
        <w:rPr>
          <w:rFonts w:ascii="Book Antiqua" w:hAnsi="Book Antiqua"/>
          <w:color w:val="000000" w:themeColor="text1"/>
          <w:lang w:val="es-MX"/>
        </w:rPr>
      </w:pPr>
    </w:p>
    <w:p w:rsidR="005D51BC" w:rsidRDefault="00D5642F" w:rsidP="00944874">
      <w:pPr>
        <w:numPr>
          <w:ilvl w:val="1"/>
          <w:numId w:val="10"/>
        </w:numPr>
        <w:spacing w:after="200"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lang w:val="es-MX"/>
        </w:rPr>
        <w:t xml:space="preserve">Toda </w:t>
      </w:r>
      <w:r w:rsidR="00E63BEE">
        <w:rPr>
          <w:rFonts w:ascii="Book Antiqua" w:hAnsi="Book Antiqua"/>
          <w:color w:val="000000" w:themeColor="text1"/>
          <w:lang w:val="es-MX"/>
        </w:rPr>
        <w:t xml:space="preserve">solicitud </w:t>
      </w:r>
      <w:r w:rsidRPr="00D5642F">
        <w:rPr>
          <w:rFonts w:ascii="Book Antiqua" w:hAnsi="Book Antiqua"/>
          <w:color w:val="000000" w:themeColor="text1"/>
          <w:lang w:val="es-MX"/>
        </w:rPr>
        <w:t>de recursos adicionales</w:t>
      </w:r>
      <w:r w:rsidR="00934EFE">
        <w:rPr>
          <w:rFonts w:ascii="Book Antiqua" w:hAnsi="Book Antiqua"/>
          <w:color w:val="000000" w:themeColor="text1"/>
          <w:lang w:val="es-MX"/>
        </w:rPr>
        <w:t xml:space="preserve"> a los autorizados</w:t>
      </w:r>
      <w:r w:rsidRPr="00D5642F">
        <w:rPr>
          <w:rFonts w:ascii="Book Antiqua" w:hAnsi="Book Antiqua"/>
          <w:color w:val="000000" w:themeColor="text1"/>
          <w:lang w:val="es-MX"/>
        </w:rPr>
        <w:t>, así como el incremento al irreductible del techo presupuestal, salvo en los casos en que la naturale</w:t>
      </w:r>
      <w:r w:rsidR="00F760A5">
        <w:rPr>
          <w:rFonts w:ascii="Book Antiqua" w:hAnsi="Book Antiqua"/>
          <w:color w:val="000000" w:themeColor="text1"/>
          <w:lang w:val="es-MX"/>
        </w:rPr>
        <w:t xml:space="preserve">za </w:t>
      </w:r>
      <w:r w:rsidR="00F760A5" w:rsidRPr="00BF5B26">
        <w:rPr>
          <w:rFonts w:ascii="Book Antiqua" w:hAnsi="Book Antiqua"/>
          <w:lang w:val="es-MX"/>
        </w:rPr>
        <w:t>de</w:t>
      </w:r>
      <w:r w:rsidRPr="00BF5B26">
        <w:rPr>
          <w:rFonts w:ascii="Book Antiqua" w:hAnsi="Book Antiqua"/>
          <w:lang w:val="es-MX"/>
        </w:rPr>
        <w:t xml:space="preserve"> </w:t>
      </w:r>
      <w:r w:rsidR="00F760A5" w:rsidRPr="00BF5B26">
        <w:rPr>
          <w:rFonts w:ascii="Book Antiqua" w:hAnsi="Book Antiqua"/>
          <w:lang w:val="es-MX"/>
        </w:rPr>
        <w:t>la fuente de financiamiento</w:t>
      </w:r>
      <w:r w:rsidRPr="00D5642F">
        <w:rPr>
          <w:rFonts w:ascii="Book Antiqua" w:hAnsi="Book Antiqua"/>
          <w:color w:val="000000" w:themeColor="text1"/>
          <w:lang w:val="es-MX"/>
        </w:rPr>
        <w:t xml:space="preserve"> lo determine, deberá </w:t>
      </w:r>
      <w:r w:rsidR="002169DE">
        <w:rPr>
          <w:rFonts w:ascii="Book Antiqua" w:hAnsi="Book Antiqua"/>
          <w:color w:val="000000" w:themeColor="text1"/>
          <w:lang w:val="es-MX"/>
        </w:rPr>
        <w:t>contar con</w:t>
      </w:r>
      <w:r w:rsidRPr="00D5642F">
        <w:rPr>
          <w:rFonts w:ascii="Book Antiqua" w:hAnsi="Book Antiqua"/>
          <w:color w:val="000000" w:themeColor="text1"/>
          <w:lang w:val="es-MX"/>
        </w:rPr>
        <w:t xml:space="preserve"> el visto bueno del Rector General</w:t>
      </w:r>
      <w:r w:rsidR="002169DE">
        <w:rPr>
          <w:rFonts w:ascii="Book Antiqua" w:hAnsi="Book Antiqua"/>
          <w:color w:val="000000" w:themeColor="text1"/>
          <w:lang w:val="es-MX"/>
        </w:rPr>
        <w:t xml:space="preserve">, y presentarse por conducto </w:t>
      </w:r>
      <w:r w:rsidRPr="00D5642F">
        <w:rPr>
          <w:rFonts w:ascii="Book Antiqua" w:hAnsi="Book Antiqua"/>
          <w:color w:val="000000" w:themeColor="text1"/>
          <w:lang w:val="es-MX"/>
        </w:rPr>
        <w:t>de la Vicerrectoría Ejecu</w:t>
      </w:r>
      <w:r w:rsidR="00901FB4">
        <w:rPr>
          <w:rFonts w:ascii="Book Antiqua" w:hAnsi="Book Antiqua"/>
          <w:color w:val="000000" w:themeColor="text1"/>
          <w:lang w:val="es-MX"/>
        </w:rPr>
        <w:t xml:space="preserve">tiva, a fin de que sea </w:t>
      </w:r>
      <w:r w:rsidR="009220C4">
        <w:rPr>
          <w:rFonts w:ascii="Book Antiqua" w:hAnsi="Book Antiqua"/>
          <w:color w:val="000000" w:themeColor="text1"/>
          <w:lang w:val="es-MX"/>
        </w:rPr>
        <w:t>remitida</w:t>
      </w:r>
      <w:r w:rsidRPr="00D5642F">
        <w:rPr>
          <w:rFonts w:ascii="Book Antiqua" w:hAnsi="Book Antiqua"/>
          <w:color w:val="000000" w:themeColor="text1"/>
          <w:lang w:val="es-MX"/>
        </w:rPr>
        <w:t xml:space="preserve"> para análisis y aprobación de la Comisión Permanente de Hacienda del H. Consejo General Universitario.</w:t>
      </w:r>
    </w:p>
    <w:p w:rsidR="00F760A5" w:rsidRDefault="00F760A5" w:rsidP="00D5642F">
      <w:pPr>
        <w:ind w:left="795"/>
        <w:contextualSpacing/>
        <w:jc w:val="both"/>
        <w:rPr>
          <w:rFonts w:ascii="Book Antiqua" w:hAnsi="Book Antiqua"/>
          <w:color w:val="000000" w:themeColor="text1"/>
          <w:lang w:val="es-MX"/>
        </w:rPr>
      </w:pPr>
    </w:p>
    <w:p w:rsidR="00D5642F" w:rsidRPr="00D5642F" w:rsidRDefault="00D5642F" w:rsidP="004408CE">
      <w:pPr>
        <w:spacing w:line="276" w:lineRule="auto"/>
        <w:ind w:left="851"/>
        <w:contextualSpacing/>
        <w:jc w:val="both"/>
        <w:rPr>
          <w:rFonts w:ascii="Book Antiqua" w:hAnsi="Book Antiqua"/>
          <w:color w:val="000000" w:themeColor="text1"/>
          <w:lang w:val="es-MX"/>
        </w:rPr>
      </w:pPr>
      <w:r w:rsidRPr="00D5642F">
        <w:rPr>
          <w:rFonts w:ascii="Book Antiqua" w:hAnsi="Book Antiqua"/>
          <w:color w:val="000000" w:themeColor="text1"/>
          <w:lang w:val="es-MX"/>
        </w:rPr>
        <w:t xml:space="preserve">Para esta autorización, la Comisión Permanente de Hacienda tomará en cuenta la validación de la existencia del recurso disponible emitida por la Dirección de Finanzas, con excepción de los </w:t>
      </w:r>
      <w:r w:rsidR="00A31CDC">
        <w:rPr>
          <w:rFonts w:ascii="Book Antiqua" w:hAnsi="Book Antiqua"/>
          <w:color w:val="000000" w:themeColor="text1"/>
          <w:lang w:val="es-MX"/>
        </w:rPr>
        <w:t>I</w:t>
      </w:r>
      <w:r w:rsidRPr="00D5642F">
        <w:rPr>
          <w:rFonts w:ascii="Book Antiqua" w:hAnsi="Book Antiqua"/>
          <w:color w:val="000000" w:themeColor="text1"/>
          <w:lang w:val="es-MX"/>
        </w:rPr>
        <w:t xml:space="preserve">ngresos </w:t>
      </w:r>
      <w:r w:rsidR="00A31CDC">
        <w:rPr>
          <w:rFonts w:ascii="Book Antiqua" w:hAnsi="Book Antiqua"/>
          <w:color w:val="000000" w:themeColor="text1"/>
          <w:lang w:val="es-MX"/>
        </w:rPr>
        <w:t>A</w:t>
      </w:r>
      <w:r w:rsidRPr="00D5642F">
        <w:rPr>
          <w:rFonts w:ascii="Book Antiqua" w:hAnsi="Book Antiqua"/>
          <w:color w:val="000000" w:themeColor="text1"/>
          <w:lang w:val="es-MX"/>
        </w:rPr>
        <w:t>utogenerados, ya que estos estarán sujetos al ingreso previo de los mismos a las cuentas bancarias institucionales.</w:t>
      </w:r>
    </w:p>
    <w:p w:rsidR="00D5642F" w:rsidRPr="00D5642F" w:rsidRDefault="00D5642F" w:rsidP="00D5642F">
      <w:pPr>
        <w:jc w:val="both"/>
        <w:rPr>
          <w:rFonts w:ascii="Book Antiqua" w:hAnsi="Book Antiqua"/>
          <w:color w:val="000000" w:themeColor="text1"/>
          <w:lang w:val="es-MX"/>
        </w:rPr>
      </w:pPr>
    </w:p>
    <w:p w:rsidR="00D5642F" w:rsidRPr="00D5642F" w:rsidRDefault="00D5642F" w:rsidP="00944874">
      <w:pPr>
        <w:numPr>
          <w:ilvl w:val="1"/>
          <w:numId w:val="10"/>
        </w:numPr>
        <w:spacing w:after="200"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rPr>
        <w:t xml:space="preserve">Los responsables del ejercicio presupuestal en </w:t>
      </w:r>
      <w:r w:rsidRPr="00D5642F">
        <w:rPr>
          <w:rFonts w:ascii="Book Antiqua" w:hAnsi="Book Antiqua"/>
          <w:color w:val="000000" w:themeColor="text1"/>
          <w:lang w:val="es-MX"/>
        </w:rPr>
        <w:t>las entidades</w:t>
      </w:r>
      <w:r w:rsidRPr="00D5642F">
        <w:rPr>
          <w:rFonts w:ascii="Book Antiqua" w:hAnsi="Book Antiqua"/>
          <w:color w:val="000000" w:themeColor="text1"/>
        </w:rPr>
        <w:t xml:space="preserve"> y dependencias universitarias</w:t>
      </w:r>
      <w:r w:rsidRPr="00D5642F">
        <w:rPr>
          <w:rFonts w:ascii="Book Antiqua" w:hAnsi="Book Antiqua"/>
          <w:color w:val="000000" w:themeColor="text1"/>
          <w:lang w:val="es-MX"/>
        </w:rPr>
        <w:t xml:space="preserve"> deberán cuidar que los pagos que</w:t>
      </w:r>
      <w:r w:rsidR="00934EFE">
        <w:rPr>
          <w:rFonts w:ascii="Book Antiqua" w:hAnsi="Book Antiqua"/>
          <w:color w:val="000000" w:themeColor="text1"/>
          <w:lang w:val="es-MX"/>
        </w:rPr>
        <w:t xml:space="preserve"> se</w:t>
      </w:r>
      <w:r w:rsidRPr="00D5642F">
        <w:rPr>
          <w:rFonts w:ascii="Book Antiqua" w:hAnsi="Book Antiqua"/>
          <w:color w:val="000000" w:themeColor="text1"/>
          <w:lang w:val="es-MX"/>
        </w:rPr>
        <w:t xml:space="preserve"> efectúen con cargo a sus presupuestos aprobados se realicen con sujeción a los siguientes requisitos:</w:t>
      </w:r>
    </w:p>
    <w:p w:rsidR="00412B3D" w:rsidRPr="00D5642F" w:rsidRDefault="00412B3D" w:rsidP="00D5642F">
      <w:pPr>
        <w:jc w:val="both"/>
        <w:rPr>
          <w:rFonts w:ascii="Book Antiqua" w:hAnsi="Book Antiqua"/>
          <w:color w:val="000000" w:themeColor="text1"/>
          <w:lang w:val="es-MX"/>
        </w:rPr>
      </w:pPr>
    </w:p>
    <w:p w:rsidR="00D5642F" w:rsidRPr="005D51BC" w:rsidRDefault="00D5642F" w:rsidP="005F745D">
      <w:pPr>
        <w:numPr>
          <w:ilvl w:val="0"/>
          <w:numId w:val="7"/>
        </w:numPr>
        <w:spacing w:line="276" w:lineRule="auto"/>
        <w:contextualSpacing/>
        <w:jc w:val="both"/>
        <w:rPr>
          <w:rFonts w:ascii="Book Antiqua" w:hAnsi="Book Antiqua"/>
          <w:color w:val="000000" w:themeColor="text1"/>
        </w:rPr>
      </w:pPr>
      <w:r w:rsidRPr="00D5642F">
        <w:rPr>
          <w:rFonts w:ascii="Book Antiqua" w:hAnsi="Book Antiqua"/>
          <w:color w:val="000000" w:themeColor="text1"/>
        </w:rPr>
        <w:t xml:space="preserve">Que se encuentren previamente registrados en los momentos </w:t>
      </w:r>
      <w:r w:rsidR="00412B3D">
        <w:rPr>
          <w:rFonts w:ascii="Book Antiqua" w:hAnsi="Book Antiqua"/>
          <w:color w:val="000000" w:themeColor="text1"/>
        </w:rPr>
        <w:t>contables que anteceden al pago;</w:t>
      </w:r>
    </w:p>
    <w:p w:rsidR="00D5642F" w:rsidRPr="00D5642F" w:rsidRDefault="00D5642F" w:rsidP="00D5642F">
      <w:pPr>
        <w:numPr>
          <w:ilvl w:val="0"/>
          <w:numId w:val="7"/>
        </w:numPr>
        <w:spacing w:after="200" w:line="276" w:lineRule="auto"/>
        <w:contextualSpacing/>
        <w:jc w:val="both"/>
        <w:rPr>
          <w:rFonts w:ascii="Book Antiqua" w:hAnsi="Book Antiqua"/>
          <w:color w:val="000000" w:themeColor="text1"/>
        </w:rPr>
      </w:pPr>
      <w:r w:rsidRPr="00D5642F">
        <w:rPr>
          <w:rFonts w:ascii="Book Antiqua" w:hAnsi="Book Antiqua"/>
          <w:color w:val="000000" w:themeColor="text1"/>
        </w:rPr>
        <w:t>Que se efectúen dentro del e</w:t>
      </w:r>
      <w:r w:rsidR="00412B3D">
        <w:rPr>
          <w:rFonts w:ascii="Book Antiqua" w:hAnsi="Book Antiqua"/>
          <w:color w:val="000000" w:themeColor="text1"/>
        </w:rPr>
        <w:t>jercicio fiscal de que se trate;</w:t>
      </w:r>
    </w:p>
    <w:p w:rsidR="00D5642F" w:rsidRDefault="00D5642F" w:rsidP="00D5642F">
      <w:pPr>
        <w:numPr>
          <w:ilvl w:val="0"/>
          <w:numId w:val="7"/>
        </w:numPr>
        <w:spacing w:after="200" w:line="276" w:lineRule="auto"/>
        <w:contextualSpacing/>
        <w:jc w:val="both"/>
        <w:rPr>
          <w:rFonts w:ascii="Book Antiqua" w:hAnsi="Book Antiqua"/>
          <w:color w:val="000000" w:themeColor="text1"/>
        </w:rPr>
      </w:pPr>
      <w:r w:rsidRPr="00D5642F">
        <w:rPr>
          <w:rFonts w:ascii="Book Antiqua" w:hAnsi="Book Antiqua"/>
          <w:color w:val="000000" w:themeColor="text1"/>
        </w:rPr>
        <w:t>Que se respalden con documentos originales debidamente justificados conforme a las disposiciones que determinen l</w:t>
      </w:r>
      <w:r w:rsidR="00412B3D">
        <w:rPr>
          <w:rFonts w:ascii="Book Antiqua" w:hAnsi="Book Antiqua"/>
          <w:color w:val="000000" w:themeColor="text1"/>
        </w:rPr>
        <w:t>a obligación de hacer un pago;</w:t>
      </w:r>
    </w:p>
    <w:p w:rsidR="00C94629" w:rsidRDefault="00C94629" w:rsidP="00C94629">
      <w:pPr>
        <w:spacing w:after="200" w:line="276" w:lineRule="auto"/>
        <w:ind w:left="1410"/>
        <w:contextualSpacing/>
        <w:jc w:val="both"/>
        <w:rPr>
          <w:rFonts w:ascii="Book Antiqua" w:hAnsi="Book Antiqua"/>
          <w:color w:val="000000" w:themeColor="text1"/>
        </w:rPr>
      </w:pPr>
    </w:p>
    <w:p w:rsidR="00C94629" w:rsidRDefault="00C94629" w:rsidP="00C94629">
      <w:pPr>
        <w:spacing w:after="200" w:line="276" w:lineRule="auto"/>
        <w:ind w:left="1410"/>
        <w:contextualSpacing/>
        <w:jc w:val="both"/>
        <w:rPr>
          <w:rFonts w:ascii="Book Antiqua" w:hAnsi="Book Antiqua"/>
          <w:color w:val="000000" w:themeColor="text1"/>
        </w:rPr>
      </w:pPr>
    </w:p>
    <w:p w:rsidR="00C94629" w:rsidRPr="00D5642F" w:rsidRDefault="00C94629" w:rsidP="00C94629">
      <w:pPr>
        <w:spacing w:after="200" w:line="276" w:lineRule="auto"/>
        <w:ind w:left="1410"/>
        <w:contextualSpacing/>
        <w:jc w:val="both"/>
        <w:rPr>
          <w:rFonts w:ascii="Book Antiqua" w:hAnsi="Book Antiqua"/>
          <w:color w:val="000000" w:themeColor="text1"/>
        </w:rPr>
      </w:pPr>
    </w:p>
    <w:p w:rsidR="00F06E57" w:rsidRPr="00C94629" w:rsidRDefault="00D5642F" w:rsidP="00081DD8">
      <w:pPr>
        <w:numPr>
          <w:ilvl w:val="0"/>
          <w:numId w:val="7"/>
        </w:numPr>
        <w:spacing w:after="200" w:line="276" w:lineRule="auto"/>
        <w:contextualSpacing/>
        <w:jc w:val="both"/>
        <w:rPr>
          <w:rFonts w:ascii="Book Antiqua" w:hAnsi="Book Antiqua"/>
          <w:color w:val="000000" w:themeColor="text1"/>
        </w:rPr>
      </w:pPr>
      <w:r w:rsidRPr="00C94629">
        <w:rPr>
          <w:rFonts w:ascii="Book Antiqua" w:hAnsi="Book Antiqua"/>
          <w:color w:val="000000" w:themeColor="text1"/>
        </w:rPr>
        <w:t>Que se verifique la entrega física del bien o del servicio contratado dejando evidencia con el sello de recibido de la entidad o dependencia universitaria, y con fecha, nombre, cargo y firma, exceptuando los servicios recibidos por viáticos los cuales deberán contener la</w:t>
      </w:r>
      <w:r w:rsidR="00412B3D" w:rsidRPr="00C94629">
        <w:rPr>
          <w:rFonts w:ascii="Book Antiqua" w:hAnsi="Book Antiqua"/>
          <w:color w:val="000000" w:themeColor="text1"/>
        </w:rPr>
        <w:t xml:space="preserve"> firma del personal comisionado; y</w:t>
      </w:r>
    </w:p>
    <w:p w:rsidR="00412B3D" w:rsidRPr="00D5642F" w:rsidRDefault="00412B3D" w:rsidP="001D009C">
      <w:pPr>
        <w:numPr>
          <w:ilvl w:val="0"/>
          <w:numId w:val="7"/>
        </w:numPr>
        <w:spacing w:line="276" w:lineRule="auto"/>
        <w:contextualSpacing/>
        <w:jc w:val="both"/>
        <w:rPr>
          <w:rFonts w:ascii="Book Antiqua" w:hAnsi="Book Antiqua"/>
          <w:color w:val="000000" w:themeColor="text1"/>
        </w:rPr>
      </w:pPr>
      <w:r w:rsidRPr="00BF5B26">
        <w:rPr>
          <w:rFonts w:ascii="Book Antiqua" w:hAnsi="Book Antiqua"/>
        </w:rPr>
        <w:t>Que se realice transferencia bancaria de la cuenta exclusiva de acuerdo a la fuente de financiamiento, para todo tipo de pago de servicios o adquisición de bienes, con excepción de los gastos por viáticos u otros realizados por los trabajadores universitarios.</w:t>
      </w:r>
      <w:r w:rsidR="00194614">
        <w:rPr>
          <w:rFonts w:ascii="Book Antiqua" w:hAnsi="Book Antiqua"/>
        </w:rPr>
        <w:t xml:space="preserve"> En casos excepcionales y a juicio del titular de la dependencia podrá pagarse con cheque.</w:t>
      </w:r>
    </w:p>
    <w:p w:rsidR="00D5642F" w:rsidRPr="00466910" w:rsidRDefault="00D5642F" w:rsidP="005F745D">
      <w:pPr>
        <w:spacing w:line="276" w:lineRule="auto"/>
        <w:ind w:left="861"/>
        <w:contextualSpacing/>
        <w:jc w:val="both"/>
        <w:rPr>
          <w:rFonts w:ascii="Book Antiqua" w:hAnsi="Book Antiqua"/>
          <w:color w:val="000000" w:themeColor="text1"/>
          <w:lang w:val="es-MX"/>
        </w:rPr>
      </w:pPr>
    </w:p>
    <w:p w:rsidR="00D5642F" w:rsidRPr="00D5642F" w:rsidRDefault="00D5642F" w:rsidP="00944874">
      <w:pPr>
        <w:numPr>
          <w:ilvl w:val="1"/>
          <w:numId w:val="10"/>
        </w:numPr>
        <w:spacing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lang w:val="es-MX"/>
        </w:rPr>
        <w:t>No se reconocerá como válido ningún sobregiro de recursos con respecto a lo autorizado.</w:t>
      </w:r>
    </w:p>
    <w:p w:rsidR="00D5642F" w:rsidRPr="00D5642F" w:rsidRDefault="00D5642F" w:rsidP="00D5642F">
      <w:pPr>
        <w:ind w:left="861"/>
        <w:contextualSpacing/>
        <w:jc w:val="both"/>
        <w:rPr>
          <w:rFonts w:ascii="Book Antiqua" w:hAnsi="Book Antiqua"/>
          <w:color w:val="000000" w:themeColor="text1"/>
          <w:lang w:val="es-MX"/>
        </w:rPr>
      </w:pPr>
    </w:p>
    <w:p w:rsidR="00D5642F" w:rsidRPr="00D5642F" w:rsidRDefault="00D5642F" w:rsidP="00944874">
      <w:pPr>
        <w:numPr>
          <w:ilvl w:val="1"/>
          <w:numId w:val="10"/>
        </w:numPr>
        <w:spacing w:after="200"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lang w:val="es-MX"/>
        </w:rPr>
        <w:t>Las modificaciones al presupuesto aprobado se realizarán de manera previa a</w:t>
      </w:r>
      <w:r w:rsidR="00934EFE">
        <w:rPr>
          <w:rFonts w:ascii="Book Antiqua" w:hAnsi="Book Antiqua"/>
          <w:color w:val="000000" w:themeColor="text1"/>
          <w:lang w:val="es-MX"/>
        </w:rPr>
        <w:t xml:space="preserve"> comprometer </w:t>
      </w:r>
      <w:r w:rsidRPr="00D5642F">
        <w:rPr>
          <w:rFonts w:ascii="Book Antiqua" w:hAnsi="Book Antiqua"/>
          <w:color w:val="000000" w:themeColor="text1"/>
          <w:lang w:val="es-MX"/>
        </w:rPr>
        <w:t>el gasto y podrán ser:</w:t>
      </w:r>
    </w:p>
    <w:p w:rsidR="00850E21" w:rsidRPr="00D5642F" w:rsidRDefault="00850E21" w:rsidP="00D5642F">
      <w:pPr>
        <w:jc w:val="both"/>
        <w:rPr>
          <w:rFonts w:ascii="Book Antiqua" w:hAnsi="Book Antiqua"/>
          <w:color w:val="000000" w:themeColor="text1"/>
          <w:lang w:val="es-MX"/>
        </w:rPr>
      </w:pPr>
    </w:p>
    <w:p w:rsidR="005D51BC" w:rsidRDefault="00934EFE" w:rsidP="00D5642F">
      <w:pPr>
        <w:numPr>
          <w:ilvl w:val="0"/>
          <w:numId w:val="8"/>
        </w:numPr>
        <w:spacing w:after="200" w:line="276" w:lineRule="auto"/>
        <w:contextualSpacing/>
        <w:jc w:val="both"/>
        <w:rPr>
          <w:rFonts w:ascii="Book Antiqua" w:hAnsi="Book Antiqua"/>
          <w:color w:val="000000" w:themeColor="text1"/>
        </w:rPr>
      </w:pPr>
      <w:r>
        <w:rPr>
          <w:rFonts w:ascii="Book Antiqua" w:hAnsi="Book Antiqua"/>
          <w:b/>
          <w:color w:val="000000" w:themeColor="text1"/>
        </w:rPr>
        <w:t>R</w:t>
      </w:r>
      <w:r w:rsidR="00D5642F" w:rsidRPr="00D5642F">
        <w:rPr>
          <w:rFonts w:ascii="Book Antiqua" w:hAnsi="Book Antiqua"/>
          <w:b/>
          <w:color w:val="000000" w:themeColor="text1"/>
        </w:rPr>
        <w:t>educciones o transferencias</w:t>
      </w:r>
      <w:r w:rsidR="00D5642F" w:rsidRPr="00D5642F">
        <w:rPr>
          <w:rFonts w:ascii="Book Antiqua" w:hAnsi="Book Antiqua"/>
          <w:color w:val="000000" w:themeColor="text1"/>
        </w:rPr>
        <w:t xml:space="preserve"> de las partidas presupuestales (incluyendo los techos presupuestales de las entidades y dependencias universitarias), se deberá solicitar el visto bueno del Rector General y debidamente motivada a través de la Vicerrectoría Ejecutiva, a fin de que sea propuesto para análisis y aprobación de la Comisión Permanente de Hacienda del H. Consejo General Universitario.</w:t>
      </w:r>
    </w:p>
    <w:p w:rsidR="00EF4E10" w:rsidRPr="00D5642F" w:rsidRDefault="00EF4E10" w:rsidP="00D5642F">
      <w:pPr>
        <w:ind w:left="1410"/>
        <w:contextualSpacing/>
        <w:jc w:val="both"/>
        <w:rPr>
          <w:rFonts w:ascii="Book Antiqua" w:hAnsi="Book Antiqua"/>
          <w:color w:val="000000" w:themeColor="text1"/>
        </w:rPr>
      </w:pPr>
    </w:p>
    <w:p w:rsidR="00D5642F" w:rsidRPr="00D5642F" w:rsidRDefault="00D5642F" w:rsidP="00D5642F">
      <w:pPr>
        <w:numPr>
          <w:ilvl w:val="0"/>
          <w:numId w:val="8"/>
        </w:numPr>
        <w:spacing w:after="200" w:line="276" w:lineRule="auto"/>
        <w:contextualSpacing/>
        <w:jc w:val="both"/>
        <w:rPr>
          <w:rFonts w:ascii="Book Antiqua" w:hAnsi="Book Antiqua"/>
          <w:color w:val="000000" w:themeColor="text1"/>
        </w:rPr>
      </w:pPr>
      <w:r w:rsidRPr="00D5642F">
        <w:rPr>
          <w:rFonts w:ascii="Book Antiqua" w:hAnsi="Book Antiqua"/>
          <w:b/>
          <w:color w:val="000000" w:themeColor="text1"/>
        </w:rPr>
        <w:t>Compensaciones internas</w:t>
      </w:r>
      <w:r w:rsidRPr="00D5642F">
        <w:rPr>
          <w:rFonts w:ascii="Book Antiqua" w:hAnsi="Book Antiqua"/>
          <w:color w:val="000000" w:themeColor="text1"/>
        </w:rPr>
        <w:t>: cambios de objeto del gasto dentro de un proyecto y transferencias entre proyectos de la misma entidad o dependencia</w:t>
      </w:r>
      <w:r w:rsidR="00D32ED5">
        <w:rPr>
          <w:rFonts w:ascii="Book Antiqua" w:hAnsi="Book Antiqua"/>
          <w:color w:val="000000" w:themeColor="text1"/>
        </w:rPr>
        <w:t xml:space="preserve"> universitaria</w:t>
      </w:r>
      <w:r w:rsidRPr="00D5642F">
        <w:rPr>
          <w:rFonts w:ascii="Book Antiqua" w:hAnsi="Book Antiqua"/>
          <w:color w:val="000000" w:themeColor="text1"/>
        </w:rPr>
        <w:t>, que serán autorizadas por su titular respectivo (Rectores de Centros Universitarios, Director General del Sistema de Educación Media Superior, Rector del Sistema de Universidad Virtual, Coordinadores Generales o equivalentes en la Administració</w:t>
      </w:r>
      <w:r w:rsidR="00D32ED5">
        <w:rPr>
          <w:rFonts w:ascii="Book Antiqua" w:hAnsi="Book Antiqua"/>
          <w:color w:val="000000" w:themeColor="text1"/>
        </w:rPr>
        <w:t>n General, y en el caso de las E</w:t>
      </w:r>
      <w:r w:rsidRPr="00D5642F">
        <w:rPr>
          <w:rFonts w:ascii="Book Antiqua" w:hAnsi="Book Antiqua"/>
          <w:color w:val="000000" w:themeColor="text1"/>
        </w:rPr>
        <w:t>scuelas del Sistema de Educación Media Superior, por el Director). Los cambios en que aplique una partida específica del Clasificador por Objeto del Gasto no prevista en la programación del gasto inicial, deberán respaldarse con la justificación correspondiente, y</w:t>
      </w:r>
    </w:p>
    <w:p w:rsidR="00D5642F" w:rsidRDefault="00D5642F" w:rsidP="005D51BC">
      <w:pPr>
        <w:contextualSpacing/>
        <w:rPr>
          <w:rFonts w:ascii="Book Antiqua" w:hAnsi="Book Antiqua"/>
          <w:color w:val="000000" w:themeColor="text1"/>
        </w:rPr>
      </w:pPr>
    </w:p>
    <w:p w:rsidR="00C94629" w:rsidRDefault="00C94629" w:rsidP="005D51BC">
      <w:pPr>
        <w:contextualSpacing/>
        <w:rPr>
          <w:rFonts w:ascii="Book Antiqua" w:hAnsi="Book Antiqua"/>
          <w:color w:val="000000" w:themeColor="text1"/>
        </w:rPr>
      </w:pPr>
    </w:p>
    <w:p w:rsidR="00C94629" w:rsidRDefault="00C94629" w:rsidP="005D51BC">
      <w:pPr>
        <w:contextualSpacing/>
        <w:rPr>
          <w:rFonts w:ascii="Book Antiqua" w:hAnsi="Book Antiqua"/>
          <w:color w:val="000000" w:themeColor="text1"/>
        </w:rPr>
      </w:pPr>
    </w:p>
    <w:p w:rsidR="00C94629" w:rsidRPr="00466910" w:rsidRDefault="00C94629" w:rsidP="005D51BC">
      <w:pPr>
        <w:contextualSpacing/>
        <w:rPr>
          <w:rFonts w:ascii="Book Antiqua" w:hAnsi="Book Antiqua"/>
          <w:color w:val="000000" w:themeColor="text1"/>
        </w:rPr>
      </w:pPr>
    </w:p>
    <w:p w:rsidR="00D5642F" w:rsidRPr="00D5642F" w:rsidRDefault="00D5642F" w:rsidP="00D5642F">
      <w:pPr>
        <w:numPr>
          <w:ilvl w:val="0"/>
          <w:numId w:val="8"/>
        </w:numPr>
        <w:spacing w:after="200" w:line="276" w:lineRule="auto"/>
        <w:contextualSpacing/>
        <w:jc w:val="both"/>
        <w:rPr>
          <w:rFonts w:ascii="Book Antiqua" w:hAnsi="Book Antiqua"/>
          <w:color w:val="000000" w:themeColor="text1"/>
        </w:rPr>
      </w:pPr>
      <w:r w:rsidRPr="00D5642F">
        <w:rPr>
          <w:rFonts w:ascii="Book Antiqua" w:hAnsi="Book Antiqua"/>
          <w:b/>
          <w:color w:val="000000" w:themeColor="text1"/>
        </w:rPr>
        <w:t>Compensaciones externas</w:t>
      </w:r>
      <w:r w:rsidRPr="00D5642F">
        <w:rPr>
          <w:rFonts w:ascii="Book Antiqua" w:hAnsi="Book Antiqua"/>
          <w:color w:val="000000" w:themeColor="text1"/>
        </w:rPr>
        <w:t>: el pago de bienes y servicios entre entidades o dependencias universitarias, será autorizado por los titulares de cada dependencia universitaria mediante documento (acuerdo de compensación) que avale la prestación y recepción del servicio.</w:t>
      </w:r>
    </w:p>
    <w:p w:rsidR="001D009C" w:rsidRPr="00D5642F" w:rsidRDefault="001D009C" w:rsidP="00D5642F">
      <w:pPr>
        <w:ind w:left="720"/>
        <w:contextualSpacing/>
        <w:rPr>
          <w:rFonts w:ascii="Book Antiqua" w:hAnsi="Book Antiqua"/>
          <w:color w:val="000000" w:themeColor="text1"/>
        </w:rPr>
      </w:pPr>
    </w:p>
    <w:p w:rsidR="00D5642F" w:rsidRPr="00D5642F" w:rsidRDefault="00D5642F" w:rsidP="00D5642F">
      <w:pPr>
        <w:ind w:left="1410"/>
        <w:contextualSpacing/>
        <w:jc w:val="both"/>
        <w:rPr>
          <w:rFonts w:ascii="Book Antiqua" w:hAnsi="Book Antiqua"/>
          <w:color w:val="000000" w:themeColor="text1"/>
        </w:rPr>
      </w:pPr>
      <w:r w:rsidRPr="00D5642F">
        <w:rPr>
          <w:rFonts w:ascii="Book Antiqua" w:hAnsi="Book Antiqua"/>
          <w:color w:val="000000" w:themeColor="text1"/>
        </w:rPr>
        <w:t xml:space="preserve">Para el caso de compensaciones externas entre entidades o dependencias y </w:t>
      </w:r>
      <w:r w:rsidR="00E10E2F">
        <w:rPr>
          <w:rFonts w:ascii="Book Antiqua" w:hAnsi="Book Antiqua"/>
          <w:color w:val="000000" w:themeColor="text1"/>
        </w:rPr>
        <w:t xml:space="preserve">entidades productivas </w:t>
      </w:r>
      <w:r w:rsidRPr="00D5642F">
        <w:rPr>
          <w:rFonts w:ascii="Book Antiqua" w:hAnsi="Book Antiqua"/>
          <w:color w:val="000000" w:themeColor="text1"/>
        </w:rPr>
        <w:t>se comprobará mediante factura proforma.</w:t>
      </w:r>
    </w:p>
    <w:p w:rsidR="00D5642F" w:rsidRPr="00D5642F" w:rsidRDefault="00D5642F" w:rsidP="00D5642F">
      <w:pPr>
        <w:jc w:val="both"/>
        <w:rPr>
          <w:rFonts w:ascii="Book Antiqua" w:hAnsi="Book Antiqua"/>
          <w:color w:val="000000" w:themeColor="text1"/>
        </w:rPr>
      </w:pPr>
    </w:p>
    <w:p w:rsidR="00D5642F" w:rsidRPr="00D5642F" w:rsidRDefault="00D5642F" w:rsidP="00D5642F">
      <w:pPr>
        <w:ind w:left="1410" w:firstLine="10"/>
        <w:jc w:val="both"/>
        <w:rPr>
          <w:rFonts w:ascii="Book Antiqua" w:hAnsi="Book Antiqua"/>
          <w:color w:val="000000" w:themeColor="text1"/>
        </w:rPr>
      </w:pPr>
      <w:r w:rsidRPr="00D5642F">
        <w:rPr>
          <w:rFonts w:ascii="Book Antiqua" w:hAnsi="Book Antiqua"/>
          <w:color w:val="000000" w:themeColor="text1"/>
        </w:rPr>
        <w:t xml:space="preserve">Las compensaciones externas que sean iguales o superiores a </w:t>
      </w:r>
      <w:r w:rsidR="00DE64CE">
        <w:rPr>
          <w:rFonts w:ascii="Book Antiqua" w:hAnsi="Book Antiqua"/>
          <w:color w:val="000000" w:themeColor="text1"/>
        </w:rPr>
        <w:t>1,000</w:t>
      </w:r>
      <w:r w:rsidR="00E10E2F">
        <w:rPr>
          <w:rFonts w:ascii="Book Antiqua" w:hAnsi="Book Antiqua"/>
          <w:color w:val="000000" w:themeColor="text1"/>
        </w:rPr>
        <w:t xml:space="preserve"> </w:t>
      </w:r>
      <w:r w:rsidRPr="00D5642F">
        <w:rPr>
          <w:rFonts w:ascii="Book Antiqua" w:hAnsi="Book Antiqua"/>
          <w:color w:val="000000" w:themeColor="text1"/>
        </w:rPr>
        <w:t xml:space="preserve">veces el valor mensual de la </w:t>
      </w:r>
      <w:r w:rsidR="00F87DC3">
        <w:rPr>
          <w:rFonts w:ascii="Book Antiqua" w:hAnsi="Book Antiqua"/>
          <w:color w:val="000000" w:themeColor="text1"/>
        </w:rPr>
        <w:t>U</w:t>
      </w:r>
      <w:r w:rsidRPr="00D5642F">
        <w:rPr>
          <w:rFonts w:ascii="Book Antiqua" w:hAnsi="Book Antiqua"/>
          <w:color w:val="000000" w:themeColor="text1"/>
        </w:rPr>
        <w:t xml:space="preserve">nidad de </w:t>
      </w:r>
      <w:r w:rsidR="00F87DC3">
        <w:rPr>
          <w:rFonts w:ascii="Book Antiqua" w:hAnsi="Book Antiqua"/>
          <w:color w:val="000000" w:themeColor="text1"/>
        </w:rPr>
        <w:t>M</w:t>
      </w:r>
      <w:r w:rsidRPr="00D5642F">
        <w:rPr>
          <w:rFonts w:ascii="Book Antiqua" w:hAnsi="Book Antiqua"/>
          <w:color w:val="000000" w:themeColor="text1"/>
        </w:rPr>
        <w:t xml:space="preserve">edida y </w:t>
      </w:r>
      <w:r w:rsidR="00F87DC3">
        <w:rPr>
          <w:rFonts w:ascii="Book Antiqua" w:hAnsi="Book Antiqua"/>
          <w:color w:val="000000" w:themeColor="text1"/>
        </w:rPr>
        <w:t>A</w:t>
      </w:r>
      <w:r w:rsidRPr="00D5642F">
        <w:rPr>
          <w:rFonts w:ascii="Book Antiqua" w:hAnsi="Book Antiqua"/>
          <w:color w:val="000000" w:themeColor="text1"/>
        </w:rPr>
        <w:t>ctualización</w:t>
      </w:r>
      <w:r w:rsidR="00F87DC3">
        <w:rPr>
          <w:rFonts w:ascii="Book Antiqua" w:hAnsi="Book Antiqua"/>
          <w:color w:val="000000" w:themeColor="text1"/>
        </w:rPr>
        <w:t xml:space="preserve"> (UMA)</w:t>
      </w:r>
      <w:r w:rsidRPr="00D5642F">
        <w:rPr>
          <w:rFonts w:ascii="Book Antiqua" w:hAnsi="Book Antiqua"/>
          <w:color w:val="000000" w:themeColor="text1"/>
        </w:rPr>
        <w:t>, deberán autorizarse por la Comisión Permanente de Hacienda del H. Consejo General Universitario, previa justificación de la entidad o dependencia solicitante.</w:t>
      </w:r>
    </w:p>
    <w:p w:rsidR="00296C11" w:rsidRDefault="00296C11" w:rsidP="000A5F40">
      <w:pPr>
        <w:ind w:left="851"/>
        <w:jc w:val="both"/>
        <w:rPr>
          <w:rFonts w:ascii="Book Antiqua" w:hAnsi="Book Antiqua"/>
          <w:lang w:val="es-MX"/>
        </w:rPr>
      </w:pPr>
    </w:p>
    <w:p w:rsidR="00D5642F" w:rsidRPr="00D5642F" w:rsidRDefault="009A041A" w:rsidP="000A5F40">
      <w:pPr>
        <w:ind w:left="851"/>
        <w:jc w:val="both"/>
        <w:rPr>
          <w:rFonts w:ascii="Book Antiqua" w:hAnsi="Book Antiqua"/>
          <w:color w:val="000000" w:themeColor="text1"/>
          <w:lang w:val="es-MX"/>
        </w:rPr>
      </w:pPr>
      <w:r w:rsidRPr="00BF5B26">
        <w:rPr>
          <w:rFonts w:ascii="Book Antiqua" w:hAnsi="Book Antiqua"/>
          <w:lang w:val="es-MX"/>
        </w:rPr>
        <w:t>Los recursos asignados a las partidas de Compromisos Institucionales, Fondos Institucionales Participables y Programas Institucionales, deberán ejercerse en gastos inherentes al compromiso o programa en cuestión, y podrán destinar recursos para la operación e implementación de los mismos hasta por un 10% de los recursos autorizados. No podrán aplicarse recursos de éstos conceptos en servicios personales.</w:t>
      </w:r>
      <w:r w:rsidR="00D5642F" w:rsidRPr="00BF5B26">
        <w:rPr>
          <w:rFonts w:ascii="Book Antiqua" w:hAnsi="Book Antiqua"/>
          <w:lang w:val="es-MX"/>
        </w:rPr>
        <w:t xml:space="preserve"> </w:t>
      </w:r>
    </w:p>
    <w:p w:rsidR="00D5642F" w:rsidRDefault="00D5642F" w:rsidP="00D5642F">
      <w:pPr>
        <w:ind w:left="861"/>
        <w:contextualSpacing/>
        <w:jc w:val="both"/>
        <w:rPr>
          <w:rFonts w:ascii="Book Antiqua" w:hAnsi="Book Antiqua"/>
          <w:color w:val="000000" w:themeColor="text1"/>
          <w:lang w:val="es-MX"/>
        </w:rPr>
      </w:pPr>
    </w:p>
    <w:p w:rsidR="00F06E57" w:rsidRDefault="00F06E57" w:rsidP="00D5642F">
      <w:pPr>
        <w:ind w:left="861"/>
        <w:contextualSpacing/>
        <w:jc w:val="both"/>
        <w:rPr>
          <w:rFonts w:ascii="Book Antiqua" w:hAnsi="Book Antiqua"/>
          <w:color w:val="000000" w:themeColor="text1"/>
          <w:lang w:val="es-MX"/>
        </w:rPr>
      </w:pPr>
      <w:r w:rsidRPr="00F06E57">
        <w:rPr>
          <w:rFonts w:ascii="Book Antiqua" w:hAnsi="Book Antiqua"/>
          <w:color w:val="000000" w:themeColor="text1"/>
          <w:lang w:val="es-MX"/>
        </w:rPr>
        <w:t>Los recursos cuya fuente de financiamiento sea Subsidio Federal, no podrán programarse presupuestalmente en proyectos con capítulo de gasto 5000 (Bienes muebles, inmuebles e intangibles) y 6000 (Inversión pública), asimismo no podrán realizarse compensaciones internas de estos recursos para dichos capítulo</w:t>
      </w:r>
      <w:r w:rsidR="00FE22E0">
        <w:rPr>
          <w:rFonts w:ascii="Book Antiqua" w:hAnsi="Book Antiqua"/>
          <w:color w:val="000000" w:themeColor="text1"/>
          <w:lang w:val="es-MX"/>
        </w:rPr>
        <w:t>s de gasto</w:t>
      </w:r>
      <w:r w:rsidRPr="00F06E57">
        <w:rPr>
          <w:rFonts w:ascii="Book Antiqua" w:hAnsi="Book Antiqua"/>
          <w:color w:val="000000" w:themeColor="text1"/>
          <w:lang w:val="es-MX"/>
        </w:rPr>
        <w:t>. Para estos efectos deberá aplicarse subsidio estatal o ingresos autogenerados.</w:t>
      </w:r>
    </w:p>
    <w:p w:rsidR="00F06E57" w:rsidRDefault="00F06E57" w:rsidP="00D5642F">
      <w:pPr>
        <w:ind w:left="861"/>
        <w:contextualSpacing/>
        <w:jc w:val="both"/>
        <w:rPr>
          <w:rFonts w:ascii="Book Antiqua" w:hAnsi="Book Antiqua"/>
          <w:color w:val="000000" w:themeColor="text1"/>
          <w:lang w:val="es-MX"/>
        </w:rPr>
      </w:pPr>
    </w:p>
    <w:p w:rsidR="00D5642F" w:rsidRDefault="00D5642F" w:rsidP="00944874">
      <w:pPr>
        <w:numPr>
          <w:ilvl w:val="1"/>
          <w:numId w:val="10"/>
        </w:numPr>
        <w:spacing w:after="200"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lang w:val="es-MX"/>
        </w:rPr>
        <w:t xml:space="preserve">Las entidades y dependencias universitarias conjuntamente con la Dirección de Finanzas, deberán realizar durante los quince días posteriores </w:t>
      </w:r>
      <w:r w:rsidRPr="00EF4E10">
        <w:rPr>
          <w:rFonts w:ascii="Book Antiqua" w:hAnsi="Book Antiqua"/>
          <w:color w:val="000000" w:themeColor="text1"/>
          <w:lang w:val="es-MX"/>
        </w:rPr>
        <w:t xml:space="preserve">al término </w:t>
      </w:r>
      <w:r w:rsidR="00747AA7" w:rsidRPr="005F745D">
        <w:rPr>
          <w:rFonts w:ascii="Book Antiqua" w:hAnsi="Book Antiqua"/>
          <w:color w:val="000000" w:themeColor="text1"/>
          <w:lang w:val="es-MX"/>
        </w:rPr>
        <w:t xml:space="preserve">de cada </w:t>
      </w:r>
      <w:r w:rsidRPr="00EF4E10">
        <w:rPr>
          <w:rFonts w:ascii="Book Antiqua" w:hAnsi="Book Antiqua"/>
          <w:color w:val="000000" w:themeColor="text1"/>
          <w:lang w:val="es-MX"/>
        </w:rPr>
        <w:t>período trimestral</w:t>
      </w:r>
      <w:r w:rsidR="00D32ED5">
        <w:rPr>
          <w:rFonts w:ascii="Book Antiqua" w:hAnsi="Book Antiqua"/>
          <w:color w:val="000000" w:themeColor="text1"/>
          <w:lang w:val="es-MX"/>
        </w:rPr>
        <w:t xml:space="preserve"> del ejercicio en curso</w:t>
      </w:r>
      <w:r w:rsidRPr="00D5642F">
        <w:rPr>
          <w:rFonts w:ascii="Book Antiqua" w:hAnsi="Book Antiqua"/>
          <w:color w:val="000000" w:themeColor="text1"/>
          <w:lang w:val="es-MX"/>
        </w:rPr>
        <w:t>, la conciliación del presupuesto autorizado, con el fin de evaluar el avance de la gestión financiera, en apoyo al cumplimiento de programas, objetivos y metas institucionales.</w:t>
      </w:r>
    </w:p>
    <w:p w:rsidR="00572D83" w:rsidRDefault="00572D83">
      <w:pPr>
        <w:spacing w:after="200" w:line="276" w:lineRule="auto"/>
        <w:rPr>
          <w:rFonts w:ascii="Book Antiqua" w:hAnsi="Book Antiqua"/>
          <w:color w:val="000000" w:themeColor="text1"/>
          <w:lang w:val="es-MX"/>
        </w:rPr>
      </w:pPr>
      <w:r>
        <w:rPr>
          <w:rFonts w:ascii="Book Antiqua" w:hAnsi="Book Antiqua"/>
          <w:color w:val="000000" w:themeColor="text1"/>
          <w:lang w:val="es-MX"/>
        </w:rPr>
        <w:br w:type="page"/>
      </w:r>
    </w:p>
    <w:p w:rsidR="00C94629" w:rsidRDefault="00C94629" w:rsidP="00D5642F">
      <w:pPr>
        <w:ind w:left="861"/>
        <w:contextualSpacing/>
        <w:jc w:val="both"/>
        <w:rPr>
          <w:rFonts w:ascii="Book Antiqua" w:hAnsi="Book Antiqua"/>
          <w:color w:val="000000" w:themeColor="text1"/>
          <w:lang w:val="es-MX"/>
        </w:rPr>
      </w:pPr>
    </w:p>
    <w:p w:rsidR="00D5642F" w:rsidRPr="00D5642F" w:rsidRDefault="00D32ED5" w:rsidP="00D5642F">
      <w:pPr>
        <w:ind w:left="861"/>
        <w:contextualSpacing/>
        <w:jc w:val="both"/>
        <w:rPr>
          <w:rFonts w:ascii="Book Antiqua" w:hAnsi="Book Antiqua"/>
          <w:color w:val="000000" w:themeColor="text1"/>
          <w:lang w:val="es-MX"/>
        </w:rPr>
      </w:pPr>
      <w:r w:rsidRPr="00D32ED5">
        <w:rPr>
          <w:rFonts w:ascii="Book Antiqua" w:hAnsi="Book Antiqua"/>
          <w:color w:val="000000" w:themeColor="text1"/>
          <w:lang w:val="es-MX"/>
        </w:rPr>
        <w:t>Para efectos del cuarto trimestre del ejercicio y de haberse incumplido lo dispuesto en el párrafo anterior</w:t>
      </w:r>
      <w:r>
        <w:rPr>
          <w:rFonts w:ascii="Book Antiqua" w:hAnsi="Book Antiqua"/>
          <w:color w:val="000000" w:themeColor="text1"/>
          <w:lang w:val="es-MX"/>
        </w:rPr>
        <w:t>,</w:t>
      </w:r>
      <w:r w:rsidR="00D5642F" w:rsidRPr="00D5642F">
        <w:rPr>
          <w:rFonts w:ascii="Book Antiqua" w:hAnsi="Book Antiqua"/>
          <w:color w:val="000000" w:themeColor="text1"/>
          <w:lang w:val="es-MX"/>
        </w:rPr>
        <w:t xml:space="preserve"> al</w:t>
      </w:r>
      <w:r w:rsidR="00953446">
        <w:rPr>
          <w:rFonts w:ascii="Book Antiqua" w:hAnsi="Book Antiqua"/>
          <w:color w:val="000000" w:themeColor="text1"/>
          <w:lang w:val="es-MX"/>
        </w:rPr>
        <w:t xml:space="preserve"> </w:t>
      </w:r>
      <w:r w:rsidR="008367CD">
        <w:rPr>
          <w:rFonts w:ascii="Book Antiqua" w:hAnsi="Book Antiqua"/>
          <w:color w:val="000000" w:themeColor="text1"/>
          <w:lang w:val="es-MX"/>
        </w:rPr>
        <w:t>15</w:t>
      </w:r>
      <w:r w:rsidR="00953446">
        <w:rPr>
          <w:rFonts w:ascii="Book Antiqua" w:hAnsi="Book Antiqua"/>
          <w:color w:val="000000" w:themeColor="text1"/>
          <w:lang w:val="es-MX"/>
        </w:rPr>
        <w:t xml:space="preserve"> de noviembre</w:t>
      </w:r>
      <w:r w:rsidR="00D5642F" w:rsidRPr="00D5642F">
        <w:rPr>
          <w:rFonts w:ascii="Book Antiqua" w:hAnsi="Book Antiqua"/>
          <w:color w:val="000000" w:themeColor="text1"/>
          <w:lang w:val="es-MX"/>
        </w:rPr>
        <w:t xml:space="preserve">, los recursos no comprometidos y debidamente registrados en el Sistema Contable Institucional, solo podrán ser recalendarizados, previa justificación que se realice ante el Rector General. De no realizarse lo anterior, los recursos serán reasignados a los proyectos de alta prioridad para la </w:t>
      </w:r>
      <w:r w:rsidR="00AA3CB7">
        <w:rPr>
          <w:rFonts w:ascii="Book Antiqua" w:hAnsi="Book Antiqua"/>
          <w:color w:val="000000" w:themeColor="text1"/>
          <w:lang w:val="es-MX"/>
        </w:rPr>
        <w:t>I</w:t>
      </w:r>
      <w:r w:rsidR="00D5642F" w:rsidRPr="00D5642F">
        <w:rPr>
          <w:rFonts w:ascii="Book Antiqua" w:hAnsi="Book Antiqua"/>
          <w:color w:val="000000" w:themeColor="text1"/>
          <w:lang w:val="es-MX"/>
        </w:rPr>
        <w:t xml:space="preserve">nstitución, previa propuesta del Rector General ante la Comisión </w:t>
      </w:r>
      <w:r w:rsidR="00D5642F" w:rsidRPr="00D5642F">
        <w:rPr>
          <w:rFonts w:ascii="Book Antiqua" w:hAnsi="Book Antiqua"/>
          <w:color w:val="000000" w:themeColor="text1"/>
        </w:rPr>
        <w:t xml:space="preserve">Permanente </w:t>
      </w:r>
      <w:r w:rsidR="00D5642F" w:rsidRPr="00D5642F">
        <w:rPr>
          <w:rFonts w:ascii="Book Antiqua" w:hAnsi="Book Antiqua"/>
          <w:color w:val="000000" w:themeColor="text1"/>
          <w:lang w:val="es-MX"/>
        </w:rPr>
        <w:t>de Hacienda del H. Consejo General Universitario.</w:t>
      </w:r>
    </w:p>
    <w:p w:rsidR="00F06E57" w:rsidRDefault="00F06E57" w:rsidP="00D5642F">
      <w:pPr>
        <w:ind w:left="861"/>
        <w:contextualSpacing/>
        <w:jc w:val="both"/>
        <w:rPr>
          <w:rFonts w:ascii="Book Antiqua" w:hAnsi="Book Antiqua"/>
          <w:color w:val="000000" w:themeColor="text1"/>
          <w:lang w:val="es-MX"/>
        </w:rPr>
      </w:pPr>
    </w:p>
    <w:p w:rsidR="00D5642F" w:rsidRPr="00D5642F" w:rsidRDefault="00D5642F" w:rsidP="00944874">
      <w:pPr>
        <w:numPr>
          <w:ilvl w:val="1"/>
          <w:numId w:val="10"/>
        </w:numPr>
        <w:spacing w:after="200" w:line="276" w:lineRule="auto"/>
        <w:ind w:hanging="577"/>
        <w:contextualSpacing/>
        <w:jc w:val="both"/>
        <w:rPr>
          <w:rFonts w:ascii="Book Antiqua" w:hAnsi="Book Antiqua"/>
          <w:color w:val="000000" w:themeColor="text1"/>
          <w:lang w:val="es-MX"/>
        </w:rPr>
      </w:pPr>
      <w:r w:rsidRPr="00D5642F">
        <w:rPr>
          <w:rFonts w:ascii="Book Antiqua" w:hAnsi="Book Antiqua"/>
          <w:color w:val="000000" w:themeColor="text1"/>
        </w:rPr>
        <w:t xml:space="preserve">Los </w:t>
      </w:r>
      <w:r w:rsidRPr="00D5642F">
        <w:rPr>
          <w:rFonts w:ascii="Book Antiqua" w:hAnsi="Book Antiqua"/>
          <w:color w:val="000000" w:themeColor="text1"/>
          <w:lang w:val="es-MX"/>
        </w:rPr>
        <w:t>recursos aprobados a las partidas de Servicios Personales y al Programa de Estímulos al Desempeño Docente (PROESDE), no podrán ser reasignados a otras partidas presupuestales.</w:t>
      </w:r>
    </w:p>
    <w:p w:rsidR="001D009C" w:rsidRPr="00D5642F" w:rsidRDefault="001D009C" w:rsidP="00850E21">
      <w:pPr>
        <w:contextualSpacing/>
        <w:jc w:val="both"/>
        <w:rPr>
          <w:rFonts w:ascii="Book Antiqua" w:hAnsi="Book Antiqua"/>
          <w:color w:val="000000" w:themeColor="text1"/>
          <w:lang w:val="es-MX"/>
        </w:rPr>
      </w:pPr>
    </w:p>
    <w:p w:rsidR="00D5642F" w:rsidRPr="00D5642F" w:rsidRDefault="00D5642F" w:rsidP="00D5642F">
      <w:pPr>
        <w:ind w:left="861"/>
        <w:contextualSpacing/>
        <w:jc w:val="both"/>
        <w:rPr>
          <w:rFonts w:ascii="Book Antiqua" w:hAnsi="Book Antiqua"/>
          <w:color w:val="000000" w:themeColor="text1"/>
          <w:lang w:val="es-MX"/>
        </w:rPr>
      </w:pPr>
      <w:r w:rsidRPr="00D5642F">
        <w:rPr>
          <w:rFonts w:ascii="Book Antiqua" w:hAnsi="Book Antiqua"/>
          <w:color w:val="000000" w:themeColor="text1"/>
          <w:lang w:val="es-MX"/>
        </w:rPr>
        <w:t>En el caso de la partida de Servic</w:t>
      </w:r>
      <w:r w:rsidR="0018289E">
        <w:rPr>
          <w:rFonts w:ascii="Book Antiqua" w:hAnsi="Book Antiqua"/>
          <w:color w:val="000000" w:themeColor="text1"/>
          <w:lang w:val="es-MX"/>
        </w:rPr>
        <w:t xml:space="preserve">ios Personales, únicamente las </w:t>
      </w:r>
      <w:r w:rsidRPr="00D5642F">
        <w:rPr>
          <w:rFonts w:ascii="Book Antiqua" w:hAnsi="Book Antiqua"/>
          <w:color w:val="000000" w:themeColor="text1"/>
          <w:lang w:val="es-MX"/>
        </w:rPr>
        <w:t>economías</w:t>
      </w:r>
      <w:r w:rsidR="00CA0781">
        <w:rPr>
          <w:rFonts w:ascii="Book Antiqua" w:hAnsi="Book Antiqua"/>
          <w:color w:val="000000" w:themeColor="text1"/>
          <w:lang w:val="es-MX"/>
        </w:rPr>
        <w:t xml:space="preserve"> y ahorros</w:t>
      </w:r>
      <w:r w:rsidRPr="00D5642F">
        <w:rPr>
          <w:rFonts w:ascii="Book Antiqua" w:hAnsi="Book Antiqua"/>
          <w:color w:val="000000" w:themeColor="text1"/>
          <w:lang w:val="es-MX"/>
        </w:rPr>
        <w:t>, podrán reasigna</w:t>
      </w:r>
      <w:r w:rsidR="00AD6F6F">
        <w:rPr>
          <w:rFonts w:ascii="Book Antiqua" w:hAnsi="Book Antiqua"/>
          <w:color w:val="000000" w:themeColor="text1"/>
          <w:lang w:val="es-MX"/>
        </w:rPr>
        <w:t>r</w:t>
      </w:r>
      <w:r w:rsidRPr="00D5642F">
        <w:rPr>
          <w:rFonts w:ascii="Book Antiqua" w:hAnsi="Book Antiqua"/>
          <w:color w:val="000000" w:themeColor="text1"/>
          <w:lang w:val="es-MX"/>
        </w:rPr>
        <w:t xml:space="preserve">se a los proyectos o programas de la Red Universitaria que requieran fortalecerse, a propuesta del Rector General, por conducto de la Vicerrectoría Ejecutiva y con autorización de la Comisión Permanente de Hacienda del H. Consejo General Universitario. </w:t>
      </w:r>
    </w:p>
    <w:p w:rsidR="00995E2A" w:rsidRPr="00466910" w:rsidRDefault="00995E2A" w:rsidP="00B15D63">
      <w:pPr>
        <w:contextualSpacing/>
        <w:jc w:val="both"/>
        <w:rPr>
          <w:rFonts w:ascii="Book Antiqua" w:hAnsi="Book Antiqua"/>
          <w:color w:val="000000" w:themeColor="text1"/>
        </w:rPr>
      </w:pPr>
    </w:p>
    <w:p w:rsidR="00D5642F" w:rsidRPr="00D5642F" w:rsidRDefault="00D5642F" w:rsidP="00944874">
      <w:pPr>
        <w:numPr>
          <w:ilvl w:val="1"/>
          <w:numId w:val="10"/>
        </w:numPr>
        <w:spacing w:after="200" w:line="276" w:lineRule="auto"/>
        <w:ind w:hanging="577"/>
        <w:contextualSpacing/>
        <w:jc w:val="both"/>
        <w:rPr>
          <w:rFonts w:ascii="Book Antiqua" w:hAnsi="Book Antiqua"/>
          <w:color w:val="000000" w:themeColor="text1"/>
        </w:rPr>
      </w:pPr>
      <w:r w:rsidRPr="00D5642F">
        <w:rPr>
          <w:rFonts w:ascii="Book Antiqua" w:hAnsi="Book Antiqua"/>
          <w:color w:val="000000" w:themeColor="text1"/>
        </w:rPr>
        <w:t>Los recursos remanentes y disponibles de Compromisos Institucionales, Fondos Institucionales Participables y Programas Institucionales, deberán reprogramarse a los proyectos o programas de la Red Universitaria que requieran fortalecerse, a propuesta del Rector General, por conducto de la Vicerrectoría Ejecutiva y con autorización de la Comisión Permanente de Hacienda del H. Consejo General Universitario.</w:t>
      </w:r>
    </w:p>
    <w:p w:rsidR="005C709C" w:rsidRDefault="005C709C" w:rsidP="005F745D">
      <w:pPr>
        <w:ind w:left="861"/>
        <w:contextualSpacing/>
        <w:jc w:val="both"/>
        <w:rPr>
          <w:rFonts w:ascii="Book Antiqua" w:hAnsi="Book Antiqua"/>
          <w:color w:val="000000" w:themeColor="text1"/>
        </w:rPr>
      </w:pPr>
    </w:p>
    <w:p w:rsidR="00AD6F6F" w:rsidRDefault="00D5642F" w:rsidP="005F745D">
      <w:pPr>
        <w:ind w:left="861"/>
        <w:contextualSpacing/>
        <w:jc w:val="both"/>
        <w:rPr>
          <w:rFonts w:ascii="Book Antiqua" w:hAnsi="Book Antiqua"/>
          <w:color w:val="000000" w:themeColor="text1"/>
        </w:rPr>
      </w:pPr>
      <w:r w:rsidRPr="00D5642F">
        <w:rPr>
          <w:rFonts w:ascii="Book Antiqua" w:hAnsi="Book Antiqua"/>
          <w:color w:val="000000" w:themeColor="text1"/>
        </w:rPr>
        <w:t xml:space="preserve">Las reglas de operación y aplicación de los </w:t>
      </w:r>
      <w:r w:rsidR="00AD6F6F" w:rsidRPr="00D5642F">
        <w:rPr>
          <w:rFonts w:ascii="Book Antiqua" w:hAnsi="Book Antiqua"/>
          <w:color w:val="000000" w:themeColor="text1"/>
        </w:rPr>
        <w:t>Fondos Institucionales Participables</w:t>
      </w:r>
      <w:r w:rsidRPr="00D5642F">
        <w:rPr>
          <w:rFonts w:ascii="Book Antiqua" w:hAnsi="Book Antiqua"/>
          <w:color w:val="000000" w:themeColor="text1"/>
        </w:rPr>
        <w:t xml:space="preserve"> serán propuestas por el Rector General, previa consulta al Consejo de Rectores y validadas por las Comisiones Permanentes de Educación y de Hacienda del H</w:t>
      </w:r>
      <w:r w:rsidR="00EA7DAC">
        <w:rPr>
          <w:rFonts w:ascii="Book Antiqua" w:hAnsi="Book Antiqua"/>
          <w:color w:val="000000" w:themeColor="text1"/>
        </w:rPr>
        <w:t xml:space="preserve">. Consejo General Universitario a más tardar el día </w:t>
      </w:r>
      <w:r w:rsidR="000E6C6A">
        <w:rPr>
          <w:rFonts w:ascii="Book Antiqua" w:hAnsi="Book Antiqua"/>
          <w:color w:val="000000" w:themeColor="text1"/>
        </w:rPr>
        <w:t>15</w:t>
      </w:r>
      <w:r w:rsidR="00EA7DAC">
        <w:rPr>
          <w:rFonts w:ascii="Book Antiqua" w:hAnsi="Book Antiqua"/>
          <w:color w:val="000000" w:themeColor="text1"/>
        </w:rPr>
        <w:t xml:space="preserve"> de </w:t>
      </w:r>
      <w:r w:rsidR="000E6C6A">
        <w:rPr>
          <w:rFonts w:ascii="Book Antiqua" w:hAnsi="Book Antiqua"/>
          <w:color w:val="000000" w:themeColor="text1"/>
        </w:rPr>
        <w:t>febrero</w:t>
      </w:r>
      <w:r w:rsidR="00EA7DAC">
        <w:rPr>
          <w:rFonts w:ascii="Book Antiqua" w:hAnsi="Book Antiqua"/>
          <w:color w:val="000000" w:themeColor="text1"/>
        </w:rPr>
        <w:t>.</w:t>
      </w:r>
    </w:p>
    <w:p w:rsidR="00D5642F" w:rsidRPr="00D5642F" w:rsidRDefault="00D5642F" w:rsidP="00D5642F">
      <w:pPr>
        <w:ind w:left="861"/>
        <w:contextualSpacing/>
        <w:jc w:val="both"/>
        <w:rPr>
          <w:rFonts w:ascii="Book Antiqua" w:hAnsi="Book Antiqua"/>
          <w:color w:val="000000" w:themeColor="text1"/>
        </w:rPr>
      </w:pPr>
    </w:p>
    <w:p w:rsidR="00D5642F" w:rsidRPr="00D5642F" w:rsidRDefault="00D5642F" w:rsidP="00D5642F">
      <w:pPr>
        <w:ind w:left="861"/>
        <w:contextualSpacing/>
        <w:jc w:val="both"/>
        <w:rPr>
          <w:rFonts w:ascii="Book Antiqua" w:hAnsi="Book Antiqua"/>
          <w:color w:val="000000" w:themeColor="text1"/>
        </w:rPr>
      </w:pPr>
      <w:r w:rsidRPr="00D5642F">
        <w:rPr>
          <w:rFonts w:ascii="Book Antiqua" w:hAnsi="Book Antiqua"/>
          <w:color w:val="000000" w:themeColor="text1"/>
        </w:rPr>
        <w:t xml:space="preserve">Las reglas de operación de los </w:t>
      </w:r>
      <w:r w:rsidR="00AD6F6F" w:rsidRPr="00D5642F">
        <w:rPr>
          <w:rFonts w:ascii="Book Antiqua" w:hAnsi="Book Antiqua"/>
          <w:color w:val="000000" w:themeColor="text1"/>
        </w:rPr>
        <w:t>Fondos Institucionales Participables</w:t>
      </w:r>
      <w:r w:rsidRPr="00D5642F">
        <w:rPr>
          <w:rFonts w:ascii="Book Antiqua" w:hAnsi="Book Antiqua"/>
          <w:color w:val="000000" w:themeColor="text1"/>
        </w:rPr>
        <w:t xml:space="preserve"> serán publicadas en la Gaceta Universitaria, con excepción de los fondos de estímulos a estudiantes sobresalientes, y de evaluación y acreditación de programas educativos, que se regirán por lo establecido en la normatividad universitaria de la materia. </w:t>
      </w:r>
    </w:p>
    <w:p w:rsidR="00D5642F" w:rsidRPr="00D5642F" w:rsidRDefault="00D5642F" w:rsidP="00D5642F">
      <w:pPr>
        <w:ind w:left="861"/>
        <w:contextualSpacing/>
        <w:jc w:val="both"/>
        <w:rPr>
          <w:rFonts w:ascii="Book Antiqua" w:hAnsi="Book Antiqua"/>
          <w:color w:val="000000" w:themeColor="text1"/>
        </w:rPr>
      </w:pPr>
    </w:p>
    <w:p w:rsidR="00C94629" w:rsidRDefault="00C94629" w:rsidP="00632ACC">
      <w:pPr>
        <w:ind w:left="861"/>
        <w:contextualSpacing/>
        <w:jc w:val="both"/>
        <w:rPr>
          <w:rFonts w:ascii="Book Antiqua" w:hAnsi="Book Antiqua"/>
          <w:color w:val="000000" w:themeColor="text1"/>
        </w:rPr>
      </w:pPr>
    </w:p>
    <w:p w:rsidR="00C94629" w:rsidRDefault="00C94629" w:rsidP="00632ACC">
      <w:pPr>
        <w:ind w:left="861"/>
        <w:contextualSpacing/>
        <w:jc w:val="both"/>
        <w:rPr>
          <w:rFonts w:ascii="Book Antiqua" w:hAnsi="Book Antiqua"/>
          <w:color w:val="000000" w:themeColor="text1"/>
        </w:rPr>
      </w:pPr>
    </w:p>
    <w:p w:rsidR="00C94629" w:rsidRDefault="00C94629" w:rsidP="00632ACC">
      <w:pPr>
        <w:ind w:left="861"/>
        <w:contextualSpacing/>
        <w:jc w:val="both"/>
        <w:rPr>
          <w:rFonts w:ascii="Book Antiqua" w:hAnsi="Book Antiqua"/>
          <w:color w:val="000000" w:themeColor="text1"/>
        </w:rPr>
      </w:pPr>
    </w:p>
    <w:p w:rsidR="00850E21" w:rsidRDefault="00D5642F" w:rsidP="00632ACC">
      <w:pPr>
        <w:ind w:left="861"/>
        <w:contextualSpacing/>
        <w:jc w:val="both"/>
        <w:rPr>
          <w:rFonts w:ascii="Book Antiqua" w:hAnsi="Book Antiqua"/>
          <w:color w:val="000000" w:themeColor="text1"/>
        </w:rPr>
      </w:pPr>
      <w:r w:rsidRPr="00D5642F">
        <w:rPr>
          <w:rFonts w:ascii="Book Antiqua" w:hAnsi="Book Antiqua"/>
          <w:color w:val="000000" w:themeColor="text1"/>
        </w:rPr>
        <w:t xml:space="preserve">Una vez concluida su operación, la dependencia universitaria responsable de los </w:t>
      </w:r>
      <w:r w:rsidR="00AD6F6F" w:rsidRPr="00D5642F">
        <w:rPr>
          <w:rFonts w:ascii="Book Antiqua" w:hAnsi="Book Antiqua"/>
          <w:color w:val="000000" w:themeColor="text1"/>
        </w:rPr>
        <w:t>Fondos Institucionales Participables</w:t>
      </w:r>
      <w:r w:rsidRPr="00D5642F">
        <w:rPr>
          <w:rFonts w:ascii="Book Antiqua" w:hAnsi="Book Antiqua"/>
          <w:color w:val="000000" w:themeColor="text1"/>
        </w:rPr>
        <w:t xml:space="preserve"> deberá emitir un reporte técnico y financiero y presentarlo a las Comisiones Permanentes de Educación y de Hacienda del H. Consejo General Universitario.</w:t>
      </w:r>
    </w:p>
    <w:p w:rsidR="001D009C" w:rsidRPr="00D5642F" w:rsidRDefault="001D009C" w:rsidP="00850E21">
      <w:pPr>
        <w:contextualSpacing/>
        <w:jc w:val="both"/>
        <w:rPr>
          <w:rFonts w:ascii="Book Antiqua" w:hAnsi="Book Antiqua"/>
          <w:color w:val="000000" w:themeColor="text1"/>
        </w:rPr>
      </w:pPr>
    </w:p>
    <w:p w:rsidR="00D5642F" w:rsidRPr="00D5642F" w:rsidRDefault="00D5642F" w:rsidP="00944874">
      <w:pPr>
        <w:numPr>
          <w:ilvl w:val="1"/>
          <w:numId w:val="10"/>
        </w:numPr>
        <w:spacing w:after="200" w:line="276" w:lineRule="auto"/>
        <w:ind w:hanging="577"/>
        <w:contextualSpacing/>
        <w:jc w:val="both"/>
        <w:rPr>
          <w:rFonts w:ascii="Book Antiqua" w:hAnsi="Book Antiqua"/>
          <w:color w:val="000000" w:themeColor="text1"/>
        </w:rPr>
      </w:pPr>
      <w:r w:rsidRPr="00D5642F">
        <w:rPr>
          <w:rFonts w:ascii="Book Antiqua" w:hAnsi="Book Antiqua"/>
          <w:color w:val="000000" w:themeColor="text1"/>
        </w:rPr>
        <w:t>El ejercicio de los recursos provenientes de “Fondos Externos Determinados” sustentados en convenios, contratos, acuerdos o proyectos celebrados con entidades públicas o privadas, se sujetará a las normas universitarias, con excepción de aquellos en los que los convenios establezcan otra normatividad.</w:t>
      </w:r>
    </w:p>
    <w:p w:rsidR="00995E2A" w:rsidRDefault="00995E2A" w:rsidP="00D5642F">
      <w:pPr>
        <w:spacing w:after="200" w:line="276" w:lineRule="auto"/>
        <w:ind w:left="861"/>
        <w:contextualSpacing/>
        <w:jc w:val="both"/>
        <w:rPr>
          <w:rFonts w:ascii="Book Antiqua" w:hAnsi="Book Antiqua"/>
          <w:color w:val="000000" w:themeColor="text1"/>
        </w:rPr>
      </w:pPr>
    </w:p>
    <w:p w:rsidR="00D5642F" w:rsidRPr="00D5642F" w:rsidRDefault="00D5642F" w:rsidP="00944874">
      <w:pPr>
        <w:numPr>
          <w:ilvl w:val="1"/>
          <w:numId w:val="10"/>
        </w:numPr>
        <w:ind w:hanging="577"/>
        <w:contextualSpacing/>
        <w:jc w:val="both"/>
        <w:rPr>
          <w:rFonts w:ascii="Book Antiqua" w:hAnsi="Book Antiqua"/>
          <w:color w:val="000000" w:themeColor="text1"/>
        </w:rPr>
      </w:pPr>
      <w:r w:rsidRPr="0009728C">
        <w:rPr>
          <w:rFonts w:ascii="Book Antiqua" w:hAnsi="Book Antiqua"/>
          <w:color w:val="000000" w:themeColor="text1"/>
        </w:rPr>
        <w:t>En congruencia con lo establecido por la Ley de Disciplina Financiera de las Entidades Federativas y los Municipios, en caso de que se presente una disminución de los ingresos aprobados en el Presupuesto de Ingresos y Egresos de la Universidad de Guadalajara, ya sea porque el nivel de recaudación no cumplió las metas establecidas o porque las trasferencias federales y estatales se redujeron con relación a lo previsto</w:t>
      </w:r>
      <w:r w:rsidR="0009728C">
        <w:rPr>
          <w:rFonts w:ascii="Book Antiqua" w:hAnsi="Book Antiqua"/>
          <w:color w:val="000000" w:themeColor="text1"/>
        </w:rPr>
        <w:t>,</w:t>
      </w:r>
      <w:r w:rsidRPr="00D5642F">
        <w:rPr>
          <w:rFonts w:ascii="Book Antiqua" w:hAnsi="Book Antiqua"/>
          <w:color w:val="000000" w:themeColor="text1"/>
        </w:rPr>
        <w:t xml:space="preserve"> </w:t>
      </w:r>
      <w:r w:rsidR="00C56065">
        <w:rPr>
          <w:rFonts w:ascii="Book Antiqua" w:hAnsi="Book Antiqua"/>
          <w:color w:val="000000" w:themeColor="text1"/>
        </w:rPr>
        <w:t>a efecto de</w:t>
      </w:r>
      <w:r w:rsidRPr="00D5642F">
        <w:rPr>
          <w:rFonts w:ascii="Book Antiqua" w:hAnsi="Book Antiqua"/>
          <w:color w:val="000000" w:themeColor="text1"/>
        </w:rPr>
        <w:t xml:space="preserve"> cumplir con el principio de sostenibilidad presupuestaria de recursos disponibles, se deberán ajustar los siguientes rubros y con el siguiente orden:</w:t>
      </w:r>
    </w:p>
    <w:p w:rsidR="00D5642F" w:rsidRPr="00D5642F" w:rsidRDefault="00D5642F" w:rsidP="00D5642F">
      <w:pPr>
        <w:ind w:left="795"/>
        <w:contextualSpacing/>
        <w:jc w:val="both"/>
        <w:rPr>
          <w:rFonts w:ascii="Book Antiqua" w:hAnsi="Book Antiqua"/>
          <w:color w:val="000000" w:themeColor="text1"/>
          <w:lang w:val="es-MX"/>
        </w:rPr>
      </w:pPr>
    </w:p>
    <w:p w:rsidR="00D5642F" w:rsidRPr="00D5642F" w:rsidRDefault="00D5642F" w:rsidP="00EF4E10">
      <w:pPr>
        <w:numPr>
          <w:ilvl w:val="0"/>
          <w:numId w:val="13"/>
        </w:numPr>
        <w:spacing w:line="276" w:lineRule="auto"/>
        <w:contextualSpacing/>
        <w:jc w:val="both"/>
        <w:rPr>
          <w:rFonts w:ascii="Book Antiqua" w:hAnsi="Book Antiqua"/>
          <w:color w:val="000000" w:themeColor="text1"/>
        </w:rPr>
      </w:pPr>
      <w:r w:rsidRPr="00D5642F">
        <w:rPr>
          <w:rFonts w:ascii="Book Antiqua" w:hAnsi="Book Antiqua"/>
          <w:color w:val="000000" w:themeColor="text1"/>
        </w:rPr>
        <w:t>Gastos de comunicación social.</w:t>
      </w:r>
    </w:p>
    <w:p w:rsidR="00D5642F" w:rsidRPr="00D5642F" w:rsidRDefault="00D5642F" w:rsidP="00EF4E10">
      <w:pPr>
        <w:numPr>
          <w:ilvl w:val="0"/>
          <w:numId w:val="13"/>
        </w:numPr>
        <w:spacing w:line="276" w:lineRule="auto"/>
        <w:contextualSpacing/>
        <w:jc w:val="both"/>
        <w:rPr>
          <w:rFonts w:ascii="Book Antiqua" w:hAnsi="Book Antiqua"/>
          <w:color w:val="000000" w:themeColor="text1"/>
        </w:rPr>
      </w:pPr>
      <w:r w:rsidRPr="00D5642F">
        <w:rPr>
          <w:rFonts w:ascii="Book Antiqua" w:hAnsi="Book Antiqua"/>
          <w:color w:val="000000" w:themeColor="text1"/>
        </w:rPr>
        <w:t>Gasto corriente que no sea un subsidio directo.</w:t>
      </w:r>
    </w:p>
    <w:p w:rsidR="00D5642F" w:rsidRPr="00D5642F" w:rsidRDefault="00D5642F" w:rsidP="00D5642F">
      <w:pPr>
        <w:numPr>
          <w:ilvl w:val="0"/>
          <w:numId w:val="13"/>
        </w:numPr>
        <w:spacing w:after="200" w:line="276" w:lineRule="auto"/>
        <w:contextualSpacing/>
        <w:jc w:val="both"/>
        <w:rPr>
          <w:rFonts w:ascii="Book Antiqua" w:hAnsi="Book Antiqua"/>
          <w:color w:val="000000" w:themeColor="text1"/>
        </w:rPr>
      </w:pPr>
      <w:r w:rsidRPr="00D5642F">
        <w:rPr>
          <w:rFonts w:ascii="Book Antiqua" w:hAnsi="Book Antiqua"/>
          <w:color w:val="000000" w:themeColor="text1"/>
        </w:rPr>
        <w:t>Percepciones extraordinarias de servicios personales.</w:t>
      </w:r>
    </w:p>
    <w:p w:rsidR="00850E21" w:rsidRDefault="00850E21" w:rsidP="00D5642F">
      <w:pPr>
        <w:ind w:left="795"/>
        <w:contextualSpacing/>
        <w:jc w:val="both"/>
        <w:rPr>
          <w:rFonts w:ascii="Book Antiqua" w:hAnsi="Book Antiqua"/>
          <w:color w:val="000000" w:themeColor="text1"/>
          <w:lang w:val="es-MX"/>
        </w:rPr>
      </w:pPr>
    </w:p>
    <w:p w:rsidR="00D5642F" w:rsidRDefault="00D5642F" w:rsidP="00C94629">
      <w:pPr>
        <w:ind w:left="851"/>
        <w:contextualSpacing/>
        <w:jc w:val="both"/>
        <w:rPr>
          <w:rFonts w:ascii="Book Antiqua" w:hAnsi="Book Antiqua"/>
          <w:color w:val="000000" w:themeColor="text1"/>
          <w:lang w:val="es-MX"/>
        </w:rPr>
      </w:pPr>
      <w:r w:rsidRPr="00D5642F">
        <w:rPr>
          <w:rFonts w:ascii="Book Antiqua" w:hAnsi="Book Antiqua"/>
          <w:color w:val="000000" w:themeColor="text1"/>
          <w:lang w:val="es-MX"/>
        </w:rPr>
        <w:t>Sin embargo, puede darse el caso de que la disminución en los conceptos mencionados no sea suficiente para estabilizar las finanzas de la Institución; de ser así, se podrá disminuir en otros conceptos de gasto, siempre y cuando no se afecte la operación de los programas sustantivos d</w:t>
      </w:r>
      <w:r w:rsidR="00EA7DAC">
        <w:rPr>
          <w:rFonts w:ascii="Book Antiqua" w:hAnsi="Book Antiqua"/>
          <w:color w:val="000000" w:themeColor="text1"/>
          <w:lang w:val="es-MX"/>
        </w:rPr>
        <w:t xml:space="preserve">e la Universidad de Guadalajara, </w:t>
      </w:r>
      <w:r w:rsidR="00EA7DAC" w:rsidRPr="00EA7DAC">
        <w:rPr>
          <w:rFonts w:ascii="Book Antiqua" w:hAnsi="Book Antiqua"/>
          <w:color w:val="000000" w:themeColor="text1"/>
          <w:lang w:val="es-MX"/>
        </w:rPr>
        <w:t>lo que deberá ser aprobado por la Comisión Permanente de Hacienda, en el cumplimiento de sus atribuciones.</w:t>
      </w:r>
    </w:p>
    <w:p w:rsidR="00850E21" w:rsidRPr="005B6D62" w:rsidRDefault="00850E21" w:rsidP="00850E21">
      <w:pPr>
        <w:ind w:left="795"/>
        <w:contextualSpacing/>
        <w:jc w:val="both"/>
        <w:rPr>
          <w:rFonts w:ascii="Book Antiqua" w:hAnsi="Book Antiqua"/>
          <w:color w:val="000000" w:themeColor="text1"/>
          <w:sz w:val="18"/>
          <w:lang w:val="es-MX"/>
        </w:rPr>
      </w:pPr>
    </w:p>
    <w:p w:rsidR="00D5642F" w:rsidRDefault="00D5642F" w:rsidP="00D5642F">
      <w:pPr>
        <w:spacing w:line="276" w:lineRule="auto"/>
        <w:ind w:left="426"/>
        <w:rPr>
          <w:rFonts w:ascii="Book Antiqua" w:eastAsiaTheme="minorHAnsi" w:hAnsi="Book Antiqua" w:cs="Arial"/>
          <w:bCs/>
          <w:i/>
          <w:iCs/>
          <w:color w:val="000000" w:themeColor="text1"/>
          <w:lang w:val="es-MX" w:eastAsia="en-US"/>
        </w:rPr>
      </w:pPr>
      <w:r w:rsidRPr="00D5642F">
        <w:rPr>
          <w:rFonts w:ascii="Book Antiqua" w:eastAsiaTheme="minorHAnsi" w:hAnsi="Book Antiqua" w:cs="Arial"/>
          <w:bCs/>
          <w:i/>
          <w:iCs/>
          <w:color w:val="000000" w:themeColor="text1"/>
          <w:lang w:val="es-MX" w:eastAsia="en-US"/>
        </w:rPr>
        <w:t>3.- De la Comprobación del Ejercicio de los Recursos</w:t>
      </w:r>
    </w:p>
    <w:p w:rsidR="00EE65A0" w:rsidRDefault="00EE65A0" w:rsidP="00D5642F">
      <w:pPr>
        <w:spacing w:line="276" w:lineRule="auto"/>
        <w:ind w:left="426"/>
        <w:rPr>
          <w:rFonts w:ascii="Book Antiqua" w:eastAsiaTheme="minorHAnsi" w:hAnsi="Book Antiqua" w:cs="Arial"/>
          <w:bCs/>
          <w:i/>
          <w:iCs/>
          <w:color w:val="000000" w:themeColor="text1"/>
          <w:lang w:val="es-MX" w:eastAsia="en-US"/>
        </w:rPr>
      </w:pPr>
    </w:p>
    <w:p w:rsidR="00F13EE8" w:rsidRPr="00F13EE8" w:rsidRDefault="00F13EE8" w:rsidP="000611B6">
      <w:pPr>
        <w:spacing w:line="276" w:lineRule="auto"/>
        <w:ind w:left="851" w:hanging="567"/>
        <w:jc w:val="both"/>
        <w:rPr>
          <w:rFonts w:ascii="Book Antiqua" w:hAnsi="Book Antiqua"/>
          <w:color w:val="000000" w:themeColor="text1"/>
          <w:lang w:val="es-MX"/>
        </w:rPr>
      </w:pPr>
      <w:r w:rsidRPr="00F13EE8">
        <w:rPr>
          <w:rFonts w:ascii="Book Antiqua" w:hAnsi="Book Antiqua"/>
          <w:color w:val="000000" w:themeColor="text1"/>
          <w:lang w:val="es-MX"/>
        </w:rPr>
        <w:t>3.1.</w:t>
      </w:r>
      <w:r>
        <w:rPr>
          <w:rFonts w:ascii="Book Antiqua" w:hAnsi="Book Antiqua"/>
          <w:color w:val="000000" w:themeColor="text1"/>
          <w:lang w:val="es-MX"/>
        </w:rPr>
        <w:t xml:space="preserve"> </w:t>
      </w:r>
      <w:r w:rsidR="000611B6">
        <w:rPr>
          <w:rFonts w:ascii="Book Antiqua" w:hAnsi="Book Antiqua"/>
          <w:color w:val="000000" w:themeColor="text1"/>
          <w:lang w:val="es-MX"/>
        </w:rPr>
        <w:t xml:space="preserve"> </w:t>
      </w:r>
      <w:r w:rsidRPr="00F13EE8">
        <w:rPr>
          <w:rFonts w:ascii="Book Antiqua" w:hAnsi="Book Antiqua"/>
          <w:color w:val="000000" w:themeColor="text1"/>
          <w:lang w:val="es-MX"/>
        </w:rPr>
        <w:t>Todas las operaciones presupuestarias y financieros deberán respaldarse con la documentación original que compruebe y justifique los registros que se efectúen en el Sistema Contable Institucional, debiendo cumplir con los lineamientos aplicables en materia de fiscalización y auditoría.</w:t>
      </w:r>
    </w:p>
    <w:p w:rsidR="00F13EE8" w:rsidRPr="005B6D62" w:rsidRDefault="00F13EE8" w:rsidP="00A40422">
      <w:pPr>
        <w:spacing w:line="276" w:lineRule="auto"/>
        <w:ind w:left="993"/>
        <w:jc w:val="both"/>
        <w:rPr>
          <w:rFonts w:ascii="Book Antiqua" w:hAnsi="Book Antiqua"/>
          <w:color w:val="000000" w:themeColor="text1"/>
          <w:sz w:val="20"/>
          <w:lang w:val="es-MX"/>
        </w:rPr>
      </w:pPr>
    </w:p>
    <w:p w:rsidR="00C94629" w:rsidRDefault="00C94629" w:rsidP="00A40422">
      <w:pPr>
        <w:spacing w:line="276" w:lineRule="auto"/>
        <w:ind w:left="993"/>
        <w:jc w:val="both"/>
        <w:rPr>
          <w:rFonts w:ascii="Book Antiqua" w:hAnsi="Book Antiqua"/>
          <w:color w:val="000000" w:themeColor="text1"/>
          <w:lang w:val="es-MX"/>
        </w:rPr>
      </w:pPr>
    </w:p>
    <w:p w:rsidR="000611B6" w:rsidRDefault="000611B6" w:rsidP="00A40422">
      <w:pPr>
        <w:spacing w:line="276" w:lineRule="auto"/>
        <w:ind w:left="993"/>
        <w:jc w:val="both"/>
        <w:rPr>
          <w:rFonts w:ascii="Book Antiqua" w:hAnsi="Book Antiqua"/>
          <w:color w:val="000000" w:themeColor="text1"/>
          <w:lang w:val="es-MX"/>
        </w:rPr>
      </w:pPr>
    </w:p>
    <w:p w:rsidR="000611B6" w:rsidRDefault="000611B6" w:rsidP="00A40422">
      <w:pPr>
        <w:spacing w:line="276" w:lineRule="auto"/>
        <w:ind w:left="993"/>
        <w:jc w:val="both"/>
        <w:rPr>
          <w:rFonts w:ascii="Book Antiqua" w:hAnsi="Book Antiqua"/>
          <w:color w:val="000000" w:themeColor="text1"/>
          <w:lang w:val="es-MX"/>
        </w:rPr>
      </w:pPr>
    </w:p>
    <w:p w:rsidR="00F13EE8" w:rsidRPr="00F13EE8" w:rsidRDefault="00F13EE8" w:rsidP="00A40422">
      <w:pPr>
        <w:spacing w:line="276" w:lineRule="auto"/>
        <w:ind w:left="993"/>
        <w:jc w:val="both"/>
        <w:rPr>
          <w:rFonts w:ascii="Book Antiqua" w:hAnsi="Book Antiqua"/>
          <w:color w:val="000000" w:themeColor="text1"/>
          <w:lang w:val="es-MX"/>
        </w:rPr>
      </w:pPr>
      <w:r w:rsidRPr="00F13EE8">
        <w:rPr>
          <w:rFonts w:ascii="Book Antiqua" w:hAnsi="Book Antiqua"/>
          <w:color w:val="000000" w:themeColor="text1"/>
          <w:lang w:val="es-MX"/>
        </w:rPr>
        <w:t xml:space="preserve">Para efectos de cumplir con lo que disponen los artículos 42, 43, 67 primer párrafo y 70 fracción I de la Ley General de Contabilidad Gubernamental; y 17 de la Ley de Disciplina Financiera de las Entidades Federativas y los Municipios, las entidades y dependencias universitarias están obligadas a: </w:t>
      </w:r>
    </w:p>
    <w:p w:rsidR="00F13EE8" w:rsidRPr="005B6D62" w:rsidRDefault="00F13EE8" w:rsidP="00A40422">
      <w:pPr>
        <w:spacing w:line="276" w:lineRule="auto"/>
        <w:ind w:left="993"/>
        <w:jc w:val="both"/>
        <w:rPr>
          <w:rFonts w:ascii="Book Antiqua" w:hAnsi="Book Antiqua"/>
          <w:color w:val="000000" w:themeColor="text1"/>
          <w:sz w:val="20"/>
          <w:lang w:val="es-MX"/>
        </w:rPr>
      </w:pPr>
    </w:p>
    <w:p w:rsidR="00F13EE8" w:rsidRPr="00F13EE8" w:rsidRDefault="00F13EE8" w:rsidP="00A40422">
      <w:pPr>
        <w:spacing w:line="276" w:lineRule="auto"/>
        <w:ind w:left="993"/>
        <w:jc w:val="both"/>
        <w:rPr>
          <w:rFonts w:ascii="Book Antiqua" w:hAnsi="Book Antiqua"/>
          <w:color w:val="000000" w:themeColor="text1"/>
          <w:lang w:val="es-MX"/>
        </w:rPr>
      </w:pPr>
      <w:r w:rsidRPr="00F13EE8">
        <w:rPr>
          <w:rFonts w:ascii="Book Antiqua" w:hAnsi="Book Antiqua"/>
          <w:color w:val="000000" w:themeColor="text1"/>
          <w:lang w:val="es-MX"/>
        </w:rPr>
        <w:t>a)</w:t>
      </w:r>
      <w:r w:rsidRPr="00F13EE8">
        <w:rPr>
          <w:rFonts w:ascii="Book Antiqua" w:hAnsi="Book Antiqua"/>
          <w:color w:val="000000" w:themeColor="text1"/>
          <w:lang w:val="es-MX"/>
        </w:rPr>
        <w:tab/>
        <w:t>Entregar a la Dirección de Finanzas los documentos comprobatorios originales.</w:t>
      </w:r>
    </w:p>
    <w:p w:rsidR="00F13EE8" w:rsidRPr="00F13EE8" w:rsidRDefault="00F13EE8" w:rsidP="00A40422">
      <w:pPr>
        <w:spacing w:line="276" w:lineRule="auto"/>
        <w:ind w:left="993"/>
        <w:jc w:val="both"/>
        <w:rPr>
          <w:rFonts w:ascii="Book Antiqua" w:hAnsi="Book Antiqua"/>
          <w:color w:val="000000" w:themeColor="text1"/>
          <w:lang w:val="es-MX"/>
        </w:rPr>
      </w:pPr>
      <w:r w:rsidRPr="00F13EE8">
        <w:rPr>
          <w:rFonts w:ascii="Book Antiqua" w:hAnsi="Book Antiqua"/>
          <w:color w:val="000000" w:themeColor="text1"/>
          <w:lang w:val="es-MX"/>
        </w:rPr>
        <w:t>b)</w:t>
      </w:r>
      <w:r w:rsidRPr="00F13EE8">
        <w:rPr>
          <w:rFonts w:ascii="Book Antiqua" w:hAnsi="Book Antiqua"/>
          <w:color w:val="000000" w:themeColor="text1"/>
          <w:lang w:val="es-MX"/>
        </w:rPr>
        <w:tab/>
        <w:t xml:space="preserve">Conservar la documentación justificativa original. </w:t>
      </w:r>
    </w:p>
    <w:p w:rsidR="00F13EE8" w:rsidRDefault="00F13EE8" w:rsidP="000611B6">
      <w:pPr>
        <w:spacing w:line="276" w:lineRule="auto"/>
        <w:ind w:left="993"/>
        <w:jc w:val="both"/>
        <w:rPr>
          <w:rFonts w:ascii="Book Antiqua" w:hAnsi="Book Antiqua"/>
          <w:color w:val="000000" w:themeColor="text1"/>
          <w:lang w:val="es-MX"/>
        </w:rPr>
      </w:pPr>
      <w:r w:rsidRPr="00F13EE8">
        <w:rPr>
          <w:rFonts w:ascii="Book Antiqua" w:hAnsi="Book Antiqua"/>
          <w:color w:val="000000" w:themeColor="text1"/>
          <w:lang w:val="es-MX"/>
        </w:rPr>
        <w:t>c)</w:t>
      </w:r>
      <w:r w:rsidRPr="00F13EE8">
        <w:rPr>
          <w:rFonts w:ascii="Book Antiqua" w:hAnsi="Book Antiqua"/>
          <w:color w:val="000000" w:themeColor="text1"/>
          <w:lang w:val="es-MX"/>
        </w:rPr>
        <w:tab/>
        <w:t>Registrar en el Sistema Contable Institucional la documentación justificativa.</w:t>
      </w:r>
    </w:p>
    <w:p w:rsidR="00F13EE8" w:rsidRPr="005B6D62" w:rsidRDefault="00F13EE8" w:rsidP="00A40422">
      <w:pPr>
        <w:spacing w:line="276" w:lineRule="auto"/>
        <w:ind w:left="993"/>
        <w:jc w:val="both"/>
        <w:rPr>
          <w:rFonts w:ascii="Book Antiqua" w:hAnsi="Book Antiqua"/>
          <w:color w:val="000000" w:themeColor="text1"/>
          <w:sz w:val="20"/>
          <w:lang w:val="es-MX"/>
        </w:rPr>
      </w:pPr>
    </w:p>
    <w:p w:rsidR="00153590" w:rsidRDefault="002F2D6B" w:rsidP="00A40422">
      <w:pPr>
        <w:spacing w:line="276" w:lineRule="auto"/>
        <w:ind w:left="993"/>
        <w:jc w:val="both"/>
        <w:rPr>
          <w:rFonts w:ascii="Book Antiqua" w:hAnsi="Book Antiqua"/>
          <w:color w:val="000000" w:themeColor="text1"/>
          <w:lang w:val="es-MX"/>
        </w:rPr>
      </w:pPr>
      <w:r w:rsidRPr="002F2D6B">
        <w:rPr>
          <w:rFonts w:ascii="Book Antiqua" w:hAnsi="Book Antiqua"/>
          <w:color w:val="000000" w:themeColor="text1"/>
          <w:lang w:val="es-MX"/>
        </w:rPr>
        <w:t>En  los Procedimientos del Presupuesto de Ingresos y Egresos se establecerán</w:t>
      </w:r>
      <w:r>
        <w:rPr>
          <w:rFonts w:ascii="Book Antiqua" w:hAnsi="Book Antiqua"/>
          <w:color w:val="000000" w:themeColor="text1"/>
          <w:lang w:val="es-MX"/>
        </w:rPr>
        <w:t xml:space="preserve"> </w:t>
      </w:r>
      <w:r w:rsidR="00F13EE8" w:rsidRPr="00F13EE8">
        <w:rPr>
          <w:rFonts w:ascii="Book Antiqua" w:hAnsi="Book Antiqua"/>
          <w:color w:val="000000" w:themeColor="text1"/>
          <w:lang w:val="es-MX"/>
        </w:rPr>
        <w:t>los requisitos mínimos que deberá reunir la documentación comprobatoria y justificativa para cada concepto de gasto.</w:t>
      </w:r>
    </w:p>
    <w:p w:rsidR="00A40422" w:rsidRPr="005B6D62" w:rsidRDefault="00A40422" w:rsidP="00FC1FBE">
      <w:pPr>
        <w:spacing w:line="276" w:lineRule="auto"/>
        <w:ind w:left="993"/>
        <w:jc w:val="both"/>
        <w:rPr>
          <w:rFonts w:ascii="Book Antiqua" w:eastAsiaTheme="minorHAnsi" w:hAnsi="Book Antiqua" w:cs="Arial"/>
          <w:bCs/>
          <w:i/>
          <w:iCs/>
          <w:color w:val="000000" w:themeColor="text1"/>
          <w:sz w:val="20"/>
          <w:lang w:val="es-MX" w:eastAsia="en-US"/>
        </w:rPr>
      </w:pPr>
    </w:p>
    <w:p w:rsidR="00D5642F" w:rsidRPr="00D5642F" w:rsidRDefault="00D5642F" w:rsidP="00A40422">
      <w:pPr>
        <w:spacing w:line="276" w:lineRule="auto"/>
        <w:ind w:left="426"/>
        <w:rPr>
          <w:rFonts w:ascii="Book Antiqua" w:eastAsiaTheme="minorHAnsi" w:hAnsi="Book Antiqua" w:cs="Arial"/>
          <w:bCs/>
          <w:i/>
          <w:iCs/>
          <w:color w:val="000000" w:themeColor="text1"/>
          <w:lang w:val="es-MX" w:eastAsia="en-US"/>
        </w:rPr>
      </w:pPr>
      <w:r w:rsidRPr="00D5642F">
        <w:rPr>
          <w:rFonts w:ascii="Book Antiqua" w:eastAsiaTheme="minorHAnsi" w:hAnsi="Book Antiqua" w:cs="Arial"/>
          <w:bCs/>
          <w:i/>
          <w:iCs/>
          <w:color w:val="000000" w:themeColor="text1"/>
          <w:lang w:val="es-MX" w:eastAsia="en-US"/>
        </w:rPr>
        <w:t>4.- Generales</w:t>
      </w:r>
    </w:p>
    <w:p w:rsidR="000611B6" w:rsidRDefault="000611B6" w:rsidP="000611B6">
      <w:pPr>
        <w:pStyle w:val="Prrafodelista"/>
        <w:spacing w:after="200" w:line="276" w:lineRule="auto"/>
        <w:ind w:left="851"/>
        <w:jc w:val="both"/>
        <w:rPr>
          <w:rFonts w:ascii="Book Antiqua" w:hAnsi="Book Antiqua"/>
          <w:color w:val="000000" w:themeColor="text1"/>
          <w:lang w:val="es-MX"/>
        </w:rPr>
      </w:pPr>
    </w:p>
    <w:p w:rsidR="00C40463" w:rsidRPr="001A5FC8" w:rsidRDefault="00D5642F" w:rsidP="001A5FC8">
      <w:pPr>
        <w:pStyle w:val="Prrafodelista"/>
        <w:numPr>
          <w:ilvl w:val="0"/>
          <w:numId w:val="12"/>
        </w:numPr>
        <w:spacing w:after="200" w:line="276" w:lineRule="auto"/>
        <w:ind w:left="851" w:hanging="567"/>
        <w:jc w:val="both"/>
        <w:rPr>
          <w:rFonts w:ascii="Book Antiqua" w:hAnsi="Book Antiqua"/>
          <w:color w:val="000000" w:themeColor="text1"/>
          <w:lang w:val="es-MX"/>
        </w:rPr>
      </w:pPr>
      <w:r w:rsidRPr="001A5FC8">
        <w:rPr>
          <w:rFonts w:ascii="Book Antiqua" w:hAnsi="Book Antiqua"/>
          <w:color w:val="000000" w:themeColor="text1"/>
          <w:lang w:val="es-MX"/>
        </w:rPr>
        <w:t>Todo lo no previsto en las normas anteriores y los casos de excepción, ambo</w:t>
      </w:r>
      <w:r w:rsidR="005B6D62">
        <w:rPr>
          <w:rFonts w:ascii="Book Antiqua" w:hAnsi="Book Antiqua"/>
          <w:color w:val="000000" w:themeColor="text1"/>
          <w:lang w:val="es-MX"/>
        </w:rPr>
        <w:t xml:space="preserve">s relacionados con el ejercicio </w:t>
      </w:r>
      <w:r w:rsidRPr="001A5FC8">
        <w:rPr>
          <w:rFonts w:ascii="Book Antiqua" w:hAnsi="Book Antiqua"/>
          <w:color w:val="000000" w:themeColor="text1"/>
          <w:lang w:val="es-MX"/>
        </w:rPr>
        <w:t>de recursos y su comprobación, será resuelto por la Comisión Permanente de Hacienda del H. Consejo General Universitario, por conducto del Rector General.</w:t>
      </w:r>
    </w:p>
    <w:sectPr w:rsidR="00C40463" w:rsidRPr="001A5FC8" w:rsidSect="00453823">
      <w:headerReference w:type="default" r:id="rId8"/>
      <w:footerReference w:type="default" r:id="rId9"/>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35" w:rsidRDefault="00B12B35" w:rsidP="00C85DA2">
      <w:r>
        <w:separator/>
      </w:r>
    </w:p>
  </w:endnote>
  <w:endnote w:type="continuationSeparator" w:id="0">
    <w:p w:rsidR="00B12B35" w:rsidRDefault="00B12B3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90859"/>
      <w:docPartObj>
        <w:docPartGallery w:val="Page Numbers (Bottom of Page)"/>
        <w:docPartUnique/>
      </w:docPartObj>
    </w:sdtPr>
    <w:sdtEndPr/>
    <w:sdtContent>
      <w:sdt>
        <w:sdtPr>
          <w:id w:val="1728636285"/>
          <w:docPartObj>
            <w:docPartGallery w:val="Page Numbers (Top of Page)"/>
            <w:docPartUnique/>
          </w:docPartObj>
        </w:sdtPr>
        <w:sdtEndPr/>
        <w:sdtContent>
          <w:p w:rsidR="00683AE8" w:rsidRDefault="00683AE8">
            <w:pPr>
              <w:pStyle w:val="Piedepgina"/>
              <w:jc w:val="center"/>
            </w:pPr>
          </w:p>
          <w:p w:rsidR="00683AE8" w:rsidRDefault="00683AE8">
            <w:pPr>
              <w:pStyle w:val="Piedepgina"/>
              <w:jc w:val="center"/>
            </w:pPr>
            <w:r w:rsidRPr="00673E06">
              <w:rPr>
                <w:sz w:val="16"/>
                <w:szCs w:val="16"/>
              </w:rPr>
              <w:t xml:space="preserve">Página </w:t>
            </w:r>
            <w:r w:rsidRPr="00673E06">
              <w:rPr>
                <w:b/>
                <w:bCs/>
                <w:sz w:val="16"/>
                <w:szCs w:val="16"/>
              </w:rPr>
              <w:fldChar w:fldCharType="begin"/>
            </w:r>
            <w:r w:rsidRPr="00673E06">
              <w:rPr>
                <w:b/>
                <w:bCs/>
                <w:sz w:val="16"/>
                <w:szCs w:val="16"/>
              </w:rPr>
              <w:instrText>PAGE</w:instrText>
            </w:r>
            <w:r w:rsidRPr="00673E06">
              <w:rPr>
                <w:b/>
                <w:bCs/>
                <w:sz w:val="16"/>
                <w:szCs w:val="16"/>
              </w:rPr>
              <w:fldChar w:fldCharType="separate"/>
            </w:r>
            <w:r w:rsidR="00F15A78">
              <w:rPr>
                <w:b/>
                <w:bCs/>
                <w:noProof/>
                <w:sz w:val="16"/>
                <w:szCs w:val="16"/>
              </w:rPr>
              <w:t>12</w:t>
            </w:r>
            <w:r w:rsidRPr="00673E06">
              <w:rPr>
                <w:b/>
                <w:bCs/>
                <w:sz w:val="16"/>
                <w:szCs w:val="16"/>
              </w:rPr>
              <w:fldChar w:fldCharType="end"/>
            </w:r>
            <w:r w:rsidRPr="00673E06">
              <w:rPr>
                <w:sz w:val="16"/>
                <w:szCs w:val="16"/>
              </w:rPr>
              <w:t xml:space="preserve"> de </w:t>
            </w:r>
            <w:r w:rsidRPr="00673E06">
              <w:rPr>
                <w:b/>
                <w:bCs/>
                <w:sz w:val="16"/>
                <w:szCs w:val="16"/>
              </w:rPr>
              <w:fldChar w:fldCharType="begin"/>
            </w:r>
            <w:r w:rsidRPr="00673E06">
              <w:rPr>
                <w:b/>
                <w:bCs/>
                <w:sz w:val="16"/>
                <w:szCs w:val="16"/>
              </w:rPr>
              <w:instrText>NUMPAGES</w:instrText>
            </w:r>
            <w:r w:rsidRPr="00673E06">
              <w:rPr>
                <w:b/>
                <w:bCs/>
                <w:sz w:val="16"/>
                <w:szCs w:val="16"/>
              </w:rPr>
              <w:fldChar w:fldCharType="separate"/>
            </w:r>
            <w:r w:rsidR="00F15A78">
              <w:rPr>
                <w:b/>
                <w:bCs/>
                <w:noProof/>
                <w:sz w:val="16"/>
                <w:szCs w:val="16"/>
              </w:rPr>
              <w:t>14</w:t>
            </w:r>
            <w:r w:rsidRPr="00673E06">
              <w:rPr>
                <w:b/>
                <w:bCs/>
                <w:sz w:val="16"/>
                <w:szCs w:val="16"/>
              </w:rPr>
              <w:fldChar w:fldCharType="end"/>
            </w:r>
          </w:p>
        </w:sdtContent>
      </w:sdt>
    </w:sdtContent>
  </w:sdt>
  <w:p w:rsidR="00673E06" w:rsidRPr="00C85DA2" w:rsidRDefault="00673E06" w:rsidP="00673E06">
    <w:pPr>
      <w:pStyle w:val="Piedepgina"/>
      <w:spacing w:line="276" w:lineRule="auto"/>
      <w:jc w:val="center"/>
      <w:rPr>
        <w:sz w:val="17"/>
        <w:szCs w:val="17"/>
      </w:rPr>
    </w:pPr>
    <w:r w:rsidRPr="00C85DA2">
      <w:rPr>
        <w:sz w:val="17"/>
        <w:szCs w:val="17"/>
      </w:rPr>
      <w:t>Av. Juárez No. 976, Edificio de la Rectoría General, Piso 5, Colonia Centro C.P. 44100.</w:t>
    </w:r>
  </w:p>
  <w:p w:rsidR="00673E06" w:rsidRPr="00C85DA2" w:rsidRDefault="00673E06" w:rsidP="00673E0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w:t>
    </w:r>
  </w:p>
  <w:p w:rsidR="00C85DA2" w:rsidRPr="005B6D62" w:rsidRDefault="00673E06" w:rsidP="005B6D62">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35" w:rsidRDefault="00B12B35" w:rsidP="00C85DA2">
      <w:r>
        <w:separator/>
      </w:r>
    </w:p>
  </w:footnote>
  <w:footnote w:type="continuationSeparator" w:id="0">
    <w:p w:rsidR="00B12B35" w:rsidRDefault="00B12B3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A2" w:rsidRDefault="00010103">
    <w:pPr>
      <w:pStyle w:val="Encabezado"/>
    </w:pPr>
    <w:r w:rsidRPr="00010103">
      <w:rPr>
        <w:noProof/>
        <w:lang w:val="es-MX" w:eastAsia="es-MX"/>
      </w:rPr>
      <w:drawing>
        <wp:anchor distT="0" distB="0" distL="114300" distR="114300" simplePos="0" relativeHeight="251659264" behindDoc="1" locked="0" layoutInCell="1" allowOverlap="1">
          <wp:simplePos x="0" y="0"/>
          <wp:positionH relativeFrom="column">
            <wp:posOffset>-1092200</wp:posOffset>
          </wp:positionH>
          <wp:positionV relativeFrom="paragraph">
            <wp:posOffset>-478790</wp:posOffset>
          </wp:positionV>
          <wp:extent cx="7743825" cy="1793606"/>
          <wp:effectExtent l="0" t="0" r="0" b="0"/>
          <wp:wrapNone/>
          <wp:docPr id="1" name="Imagen 1" descr="C:\Users\Hugo Woo\Desktop\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 Woo\Desktop\HOJA MEMBRETA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3825" cy="17936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E46"/>
    <w:multiLevelType w:val="hybridMultilevel"/>
    <w:tmpl w:val="45F077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66D4C"/>
    <w:multiLevelType w:val="multilevel"/>
    <w:tmpl w:val="D7D23376"/>
    <w:lvl w:ilvl="0">
      <w:start w:val="2"/>
      <w:numFmt w:val="decimal"/>
      <w:lvlText w:val="%1."/>
      <w:lvlJc w:val="left"/>
      <w:pPr>
        <w:ind w:left="720" w:hanging="360"/>
      </w:pPr>
      <w:rPr>
        <w:rFonts w:hint="default"/>
        <w:color w:val="FFFFFF" w:themeColor="background1"/>
      </w:rPr>
    </w:lvl>
    <w:lvl w:ilvl="1">
      <w:start w:val="8"/>
      <w:numFmt w:val="decimal"/>
      <w:isLgl/>
      <w:lvlText w:val="%1.%2"/>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0F44CB"/>
    <w:multiLevelType w:val="multilevel"/>
    <w:tmpl w:val="CB760EA2"/>
    <w:lvl w:ilvl="0">
      <w:start w:val="2"/>
      <w:numFmt w:val="decimal"/>
      <w:lvlText w:val="%1.4"/>
      <w:lvlJc w:val="left"/>
      <w:pPr>
        <w:ind w:left="720" w:hanging="360"/>
      </w:pPr>
      <w:rPr>
        <w:rFonts w:hint="default"/>
        <w:color w:val="auto"/>
      </w:rPr>
    </w:lvl>
    <w:lvl w:ilvl="1">
      <w:start w:val="1"/>
      <w:numFmt w:val="none"/>
      <w:isLgl/>
      <w:lvlText w:val="2.1"/>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7824EE"/>
    <w:multiLevelType w:val="multilevel"/>
    <w:tmpl w:val="867A6B2E"/>
    <w:lvl w:ilvl="0">
      <w:start w:val="2"/>
      <w:numFmt w:val="decimal"/>
      <w:lvlText w:val="%1.2"/>
      <w:lvlJc w:val="left"/>
      <w:pPr>
        <w:ind w:left="720" w:hanging="360"/>
      </w:pPr>
      <w:rPr>
        <w:rFonts w:hint="default"/>
        <w:color w:val="auto"/>
      </w:rPr>
    </w:lvl>
    <w:lvl w:ilvl="1">
      <w:start w:val="1"/>
      <w:numFmt w:val="none"/>
      <w:isLgl/>
      <w:lvlText w:val="2.1"/>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3D0DE6"/>
    <w:multiLevelType w:val="multilevel"/>
    <w:tmpl w:val="2CC4AC7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861" w:hanging="549"/>
      </w:pPr>
      <w:rPr>
        <w:rFonts w:hint="default"/>
        <w:color w:val="000000" w:themeColor="text1"/>
        <w:lang w:val="es-MX"/>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3941C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D41D25"/>
    <w:multiLevelType w:val="hybridMultilevel"/>
    <w:tmpl w:val="3C341608"/>
    <w:lvl w:ilvl="0" w:tplc="B1604E48">
      <w:start w:val="1"/>
      <w:numFmt w:val="lowerLetter"/>
      <w:lvlText w:val="%1."/>
      <w:lvlJc w:val="left"/>
      <w:pPr>
        <w:ind w:left="1155" w:hanging="360"/>
      </w:pPr>
      <w:rPr>
        <w:rFonts w:hint="default"/>
        <w:b/>
      </w:rPr>
    </w:lvl>
    <w:lvl w:ilvl="1" w:tplc="484AD2B8">
      <w:start w:val="2"/>
      <w:numFmt w:val="bullet"/>
      <w:lvlText w:val="•"/>
      <w:lvlJc w:val="left"/>
      <w:pPr>
        <w:ind w:left="1875" w:hanging="360"/>
      </w:pPr>
      <w:rPr>
        <w:rFonts w:ascii="Book Antiqua" w:eastAsia="Times New Roman" w:hAnsi="Book Antiqua" w:cs="Times New Roman" w:hint="default"/>
      </w:r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7" w15:restartNumberingAfterBreak="0">
    <w:nsid w:val="28F878FB"/>
    <w:multiLevelType w:val="hybridMultilevel"/>
    <w:tmpl w:val="FEE8D364"/>
    <w:lvl w:ilvl="0" w:tplc="4C222260">
      <w:start w:val="1"/>
      <w:numFmt w:val="lowerLetter"/>
      <w:lvlText w:val="%1."/>
      <w:lvlJc w:val="left"/>
      <w:pPr>
        <w:ind w:left="1410" w:hanging="615"/>
      </w:pPr>
      <w:rPr>
        <w:rFonts w:hint="default"/>
        <w:color w:val="000000" w:themeColor="text1"/>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8" w15:restartNumberingAfterBreak="0">
    <w:nsid w:val="2F546F9A"/>
    <w:multiLevelType w:val="multilevel"/>
    <w:tmpl w:val="377E2D4A"/>
    <w:lvl w:ilvl="0">
      <w:start w:val="2"/>
      <w:numFmt w:val="decimal"/>
      <w:lvlText w:val="%1.7"/>
      <w:lvlJc w:val="left"/>
      <w:pPr>
        <w:ind w:left="720" w:hanging="360"/>
      </w:pPr>
      <w:rPr>
        <w:rFonts w:hint="default"/>
        <w:color w:val="auto"/>
      </w:rPr>
    </w:lvl>
    <w:lvl w:ilvl="1">
      <w:start w:val="1"/>
      <w:numFmt w:val="none"/>
      <w:isLgl/>
      <w:lvlText w:val="2.1"/>
      <w:lvlJc w:val="left"/>
      <w:pPr>
        <w:ind w:left="861" w:hanging="549"/>
      </w:pPr>
      <w:rPr>
        <w:rFonts w:hint="default"/>
        <w:color w:val="000000" w:themeColor="text1"/>
      </w:rPr>
    </w:lvl>
    <w:lvl w:ilvl="2">
      <w:start w:val="1"/>
      <w:numFmt w:val="decimal"/>
      <w:isLgl/>
      <w:lvlText w:val="%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5741C5"/>
    <w:multiLevelType w:val="multilevel"/>
    <w:tmpl w:val="2CC4AC7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861" w:hanging="549"/>
      </w:pPr>
      <w:rPr>
        <w:rFonts w:hint="default"/>
        <w:color w:val="000000" w:themeColor="text1"/>
        <w:lang w:val="es-MX"/>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644EB9"/>
    <w:multiLevelType w:val="multilevel"/>
    <w:tmpl w:val="43D258D0"/>
    <w:lvl w:ilvl="0">
      <w:start w:val="2"/>
      <w:numFmt w:val="decimal"/>
      <w:lvlText w:val="%1.5"/>
      <w:lvlJc w:val="left"/>
      <w:pPr>
        <w:ind w:left="720" w:hanging="360"/>
      </w:pPr>
      <w:rPr>
        <w:rFonts w:hint="default"/>
        <w:color w:val="auto"/>
      </w:rPr>
    </w:lvl>
    <w:lvl w:ilvl="1">
      <w:start w:val="1"/>
      <w:numFmt w:val="none"/>
      <w:isLgl/>
      <w:lvlText w:val="2.1"/>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485954"/>
    <w:multiLevelType w:val="hybridMultilevel"/>
    <w:tmpl w:val="5CEE9E50"/>
    <w:lvl w:ilvl="0" w:tplc="4C84E2EE">
      <w:start w:val="1"/>
      <w:numFmt w:val="lowerLetter"/>
      <w:lvlText w:val="%1."/>
      <w:lvlJc w:val="left"/>
      <w:pPr>
        <w:ind w:left="1410" w:hanging="615"/>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12" w15:restartNumberingAfterBreak="0">
    <w:nsid w:val="4FD84910"/>
    <w:multiLevelType w:val="multilevel"/>
    <w:tmpl w:val="62F6D846"/>
    <w:lvl w:ilvl="0">
      <w:start w:val="1"/>
      <w:numFmt w:val="decimal"/>
      <w:lvlText w:val="%1.1"/>
      <w:lvlJc w:val="left"/>
      <w:pPr>
        <w:ind w:left="720" w:hanging="360"/>
      </w:pPr>
      <w:rPr>
        <w:rFonts w:hint="default"/>
        <w:color w:val="auto"/>
      </w:rPr>
    </w:lvl>
    <w:lvl w:ilvl="1">
      <w:start w:val="1"/>
      <w:numFmt w:val="none"/>
      <w:isLgl/>
      <w:lvlText w:val="2.1"/>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E12EE3"/>
    <w:multiLevelType w:val="multilevel"/>
    <w:tmpl w:val="4ADE799A"/>
    <w:lvl w:ilvl="0">
      <w:start w:val="2"/>
      <w:numFmt w:val="decimal"/>
      <w:lvlText w:val="%1."/>
      <w:lvlJc w:val="left"/>
      <w:pPr>
        <w:ind w:left="720" w:hanging="360"/>
      </w:pPr>
      <w:rPr>
        <w:rFonts w:hint="default"/>
        <w:color w:val="FFFFFF" w:themeColor="background1"/>
      </w:rPr>
    </w:lvl>
    <w:lvl w:ilvl="1">
      <w:start w:val="1"/>
      <w:numFmt w:val="decimal"/>
      <w:isLgl/>
      <w:lvlText w:val="%1.%2"/>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563983"/>
    <w:multiLevelType w:val="multilevel"/>
    <w:tmpl w:val="62F6D846"/>
    <w:lvl w:ilvl="0">
      <w:start w:val="2"/>
      <w:numFmt w:val="decimal"/>
      <w:lvlText w:val="%1.1"/>
      <w:lvlJc w:val="left"/>
      <w:pPr>
        <w:ind w:left="1070" w:hanging="360"/>
      </w:pPr>
      <w:rPr>
        <w:rFonts w:hint="default"/>
        <w:color w:val="auto"/>
      </w:rPr>
    </w:lvl>
    <w:lvl w:ilvl="1">
      <w:start w:val="1"/>
      <w:numFmt w:val="none"/>
      <w:lvlRestart w:val="0"/>
      <w:isLgl/>
      <w:lvlText w:val="2.1"/>
      <w:lvlJc w:val="left"/>
      <w:pPr>
        <w:ind w:left="1211" w:hanging="549"/>
      </w:pPr>
      <w:rPr>
        <w:rFonts w:hint="default"/>
        <w:color w:val="000000" w:themeColor="text1"/>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5" w15:restartNumberingAfterBreak="0">
    <w:nsid w:val="5F3F4BCD"/>
    <w:multiLevelType w:val="hybridMultilevel"/>
    <w:tmpl w:val="5CEE9E50"/>
    <w:lvl w:ilvl="0" w:tplc="4C84E2EE">
      <w:start w:val="1"/>
      <w:numFmt w:val="lowerLetter"/>
      <w:lvlText w:val="%1."/>
      <w:lvlJc w:val="left"/>
      <w:pPr>
        <w:ind w:left="1476" w:hanging="615"/>
      </w:pPr>
      <w:rPr>
        <w:rFonts w:hint="default"/>
      </w:rPr>
    </w:lvl>
    <w:lvl w:ilvl="1" w:tplc="080A0019" w:tentative="1">
      <w:start w:val="1"/>
      <w:numFmt w:val="lowerLetter"/>
      <w:lvlText w:val="%2."/>
      <w:lvlJc w:val="left"/>
      <w:pPr>
        <w:ind w:left="1941" w:hanging="360"/>
      </w:pPr>
    </w:lvl>
    <w:lvl w:ilvl="2" w:tplc="080A001B" w:tentative="1">
      <w:start w:val="1"/>
      <w:numFmt w:val="lowerRoman"/>
      <w:lvlText w:val="%3."/>
      <w:lvlJc w:val="right"/>
      <w:pPr>
        <w:ind w:left="2661" w:hanging="180"/>
      </w:pPr>
    </w:lvl>
    <w:lvl w:ilvl="3" w:tplc="080A000F" w:tentative="1">
      <w:start w:val="1"/>
      <w:numFmt w:val="decimal"/>
      <w:lvlText w:val="%4."/>
      <w:lvlJc w:val="left"/>
      <w:pPr>
        <w:ind w:left="3381" w:hanging="360"/>
      </w:pPr>
    </w:lvl>
    <w:lvl w:ilvl="4" w:tplc="080A0019" w:tentative="1">
      <w:start w:val="1"/>
      <w:numFmt w:val="lowerLetter"/>
      <w:lvlText w:val="%5."/>
      <w:lvlJc w:val="left"/>
      <w:pPr>
        <w:ind w:left="4101" w:hanging="360"/>
      </w:pPr>
    </w:lvl>
    <w:lvl w:ilvl="5" w:tplc="080A001B" w:tentative="1">
      <w:start w:val="1"/>
      <w:numFmt w:val="lowerRoman"/>
      <w:lvlText w:val="%6."/>
      <w:lvlJc w:val="right"/>
      <w:pPr>
        <w:ind w:left="4821" w:hanging="180"/>
      </w:pPr>
    </w:lvl>
    <w:lvl w:ilvl="6" w:tplc="080A000F" w:tentative="1">
      <w:start w:val="1"/>
      <w:numFmt w:val="decimal"/>
      <w:lvlText w:val="%7."/>
      <w:lvlJc w:val="left"/>
      <w:pPr>
        <w:ind w:left="5541" w:hanging="360"/>
      </w:pPr>
    </w:lvl>
    <w:lvl w:ilvl="7" w:tplc="080A0019" w:tentative="1">
      <w:start w:val="1"/>
      <w:numFmt w:val="lowerLetter"/>
      <w:lvlText w:val="%8."/>
      <w:lvlJc w:val="left"/>
      <w:pPr>
        <w:ind w:left="6261" w:hanging="360"/>
      </w:pPr>
    </w:lvl>
    <w:lvl w:ilvl="8" w:tplc="080A001B" w:tentative="1">
      <w:start w:val="1"/>
      <w:numFmt w:val="lowerRoman"/>
      <w:lvlText w:val="%9."/>
      <w:lvlJc w:val="right"/>
      <w:pPr>
        <w:ind w:left="6981" w:hanging="180"/>
      </w:pPr>
    </w:lvl>
  </w:abstractNum>
  <w:abstractNum w:abstractNumId="16" w15:restartNumberingAfterBreak="0">
    <w:nsid w:val="605913AF"/>
    <w:multiLevelType w:val="hybridMultilevel"/>
    <w:tmpl w:val="A09612E8"/>
    <w:lvl w:ilvl="0" w:tplc="580A0001">
      <w:start w:val="1"/>
      <w:numFmt w:val="bullet"/>
      <w:lvlText w:val=""/>
      <w:lvlJc w:val="left"/>
      <w:pPr>
        <w:ind w:left="1875" w:hanging="360"/>
      </w:pPr>
      <w:rPr>
        <w:rFonts w:ascii="Symbol" w:hAnsi="Symbol" w:hint="default"/>
      </w:rPr>
    </w:lvl>
    <w:lvl w:ilvl="1" w:tplc="580A0003" w:tentative="1">
      <w:start w:val="1"/>
      <w:numFmt w:val="bullet"/>
      <w:lvlText w:val="o"/>
      <w:lvlJc w:val="left"/>
      <w:pPr>
        <w:ind w:left="2595" w:hanging="360"/>
      </w:pPr>
      <w:rPr>
        <w:rFonts w:ascii="Courier New" w:hAnsi="Courier New" w:cs="Courier New" w:hint="default"/>
      </w:rPr>
    </w:lvl>
    <w:lvl w:ilvl="2" w:tplc="580A0005" w:tentative="1">
      <w:start w:val="1"/>
      <w:numFmt w:val="bullet"/>
      <w:lvlText w:val=""/>
      <w:lvlJc w:val="left"/>
      <w:pPr>
        <w:ind w:left="3315" w:hanging="360"/>
      </w:pPr>
      <w:rPr>
        <w:rFonts w:ascii="Wingdings" w:hAnsi="Wingdings" w:hint="default"/>
      </w:rPr>
    </w:lvl>
    <w:lvl w:ilvl="3" w:tplc="580A0001" w:tentative="1">
      <w:start w:val="1"/>
      <w:numFmt w:val="bullet"/>
      <w:lvlText w:val=""/>
      <w:lvlJc w:val="left"/>
      <w:pPr>
        <w:ind w:left="4035" w:hanging="360"/>
      </w:pPr>
      <w:rPr>
        <w:rFonts w:ascii="Symbol" w:hAnsi="Symbol" w:hint="default"/>
      </w:rPr>
    </w:lvl>
    <w:lvl w:ilvl="4" w:tplc="580A0003" w:tentative="1">
      <w:start w:val="1"/>
      <w:numFmt w:val="bullet"/>
      <w:lvlText w:val="o"/>
      <w:lvlJc w:val="left"/>
      <w:pPr>
        <w:ind w:left="4755" w:hanging="360"/>
      </w:pPr>
      <w:rPr>
        <w:rFonts w:ascii="Courier New" w:hAnsi="Courier New" w:cs="Courier New" w:hint="default"/>
      </w:rPr>
    </w:lvl>
    <w:lvl w:ilvl="5" w:tplc="580A0005" w:tentative="1">
      <w:start w:val="1"/>
      <w:numFmt w:val="bullet"/>
      <w:lvlText w:val=""/>
      <w:lvlJc w:val="left"/>
      <w:pPr>
        <w:ind w:left="5475" w:hanging="360"/>
      </w:pPr>
      <w:rPr>
        <w:rFonts w:ascii="Wingdings" w:hAnsi="Wingdings" w:hint="default"/>
      </w:rPr>
    </w:lvl>
    <w:lvl w:ilvl="6" w:tplc="580A0001" w:tentative="1">
      <w:start w:val="1"/>
      <w:numFmt w:val="bullet"/>
      <w:lvlText w:val=""/>
      <w:lvlJc w:val="left"/>
      <w:pPr>
        <w:ind w:left="6195" w:hanging="360"/>
      </w:pPr>
      <w:rPr>
        <w:rFonts w:ascii="Symbol" w:hAnsi="Symbol" w:hint="default"/>
      </w:rPr>
    </w:lvl>
    <w:lvl w:ilvl="7" w:tplc="580A0003" w:tentative="1">
      <w:start w:val="1"/>
      <w:numFmt w:val="bullet"/>
      <w:lvlText w:val="o"/>
      <w:lvlJc w:val="left"/>
      <w:pPr>
        <w:ind w:left="6915" w:hanging="360"/>
      </w:pPr>
      <w:rPr>
        <w:rFonts w:ascii="Courier New" w:hAnsi="Courier New" w:cs="Courier New" w:hint="default"/>
      </w:rPr>
    </w:lvl>
    <w:lvl w:ilvl="8" w:tplc="580A0005" w:tentative="1">
      <w:start w:val="1"/>
      <w:numFmt w:val="bullet"/>
      <w:lvlText w:val=""/>
      <w:lvlJc w:val="left"/>
      <w:pPr>
        <w:ind w:left="7635" w:hanging="360"/>
      </w:pPr>
      <w:rPr>
        <w:rFonts w:ascii="Wingdings" w:hAnsi="Wingdings" w:hint="default"/>
      </w:rPr>
    </w:lvl>
  </w:abstractNum>
  <w:abstractNum w:abstractNumId="17" w15:restartNumberingAfterBreak="0">
    <w:nsid w:val="64282BCB"/>
    <w:multiLevelType w:val="hybridMultilevel"/>
    <w:tmpl w:val="B028998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6E563A9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0F71E6"/>
    <w:multiLevelType w:val="multilevel"/>
    <w:tmpl w:val="A14C8B6A"/>
    <w:lvl w:ilvl="0">
      <w:start w:val="2"/>
      <w:numFmt w:val="decimal"/>
      <w:lvlText w:val="%1.6"/>
      <w:lvlJc w:val="left"/>
      <w:pPr>
        <w:ind w:left="720" w:hanging="360"/>
      </w:pPr>
      <w:rPr>
        <w:rFonts w:hint="default"/>
        <w:color w:val="auto"/>
      </w:rPr>
    </w:lvl>
    <w:lvl w:ilvl="1">
      <w:start w:val="1"/>
      <w:numFmt w:val="none"/>
      <w:isLgl/>
      <w:lvlText w:val="2.1"/>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2A2225"/>
    <w:multiLevelType w:val="hybridMultilevel"/>
    <w:tmpl w:val="2BBE9562"/>
    <w:lvl w:ilvl="0" w:tplc="613001AA">
      <w:start w:val="1"/>
      <w:numFmt w:val="lowerLetter"/>
      <w:lvlText w:val="%1)"/>
      <w:lvlJc w:val="left"/>
      <w:pPr>
        <w:ind w:left="1410" w:hanging="615"/>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21" w15:restartNumberingAfterBreak="0">
    <w:nsid w:val="7F0F25AC"/>
    <w:multiLevelType w:val="multilevel"/>
    <w:tmpl w:val="16BC9406"/>
    <w:lvl w:ilvl="0">
      <w:start w:val="2"/>
      <w:numFmt w:val="decimal"/>
      <w:lvlText w:val="%1.3"/>
      <w:lvlJc w:val="left"/>
      <w:pPr>
        <w:ind w:left="720" w:hanging="360"/>
      </w:pPr>
      <w:rPr>
        <w:rFonts w:hint="default"/>
        <w:color w:val="auto"/>
      </w:rPr>
    </w:lvl>
    <w:lvl w:ilvl="1">
      <w:start w:val="1"/>
      <w:numFmt w:val="none"/>
      <w:isLgl/>
      <w:lvlText w:val="2.1"/>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4"/>
  </w:num>
  <w:num w:numId="3">
    <w:abstractNumId w:val="9"/>
  </w:num>
  <w:num w:numId="4">
    <w:abstractNumId w:val="6"/>
  </w:num>
  <w:num w:numId="5">
    <w:abstractNumId w:val="0"/>
  </w:num>
  <w:num w:numId="6">
    <w:abstractNumId w:val="20"/>
  </w:num>
  <w:num w:numId="7">
    <w:abstractNumId w:val="11"/>
  </w:num>
  <w:num w:numId="8">
    <w:abstractNumId w:val="7"/>
  </w:num>
  <w:num w:numId="9">
    <w:abstractNumId w:val="16"/>
  </w:num>
  <w:num w:numId="10">
    <w:abstractNumId w:val="1"/>
  </w:num>
  <w:num w:numId="11">
    <w:abstractNumId w:val="4"/>
    <w:lvlOverride w:ilvl="0">
      <w:lvl w:ilvl="0">
        <w:start w:val="1"/>
        <w:numFmt w:val="decimal"/>
        <w:lvlText w:val="%1."/>
        <w:lvlJc w:val="left"/>
        <w:pPr>
          <w:ind w:left="720" w:hanging="360"/>
        </w:pPr>
        <w:rPr>
          <w:rFonts w:hint="default"/>
          <w:color w:val="FFFFFF" w:themeColor="background1"/>
        </w:rPr>
      </w:lvl>
    </w:lvlOverride>
    <w:lvlOverride w:ilvl="1">
      <w:lvl w:ilvl="1">
        <w:start w:val="1"/>
        <w:numFmt w:val="decimal"/>
        <w:isLgl/>
        <w:lvlText w:val="%1.%2"/>
        <w:lvlJc w:val="left"/>
        <w:pPr>
          <w:ind w:left="861" w:hanging="549"/>
        </w:pPr>
        <w:rPr>
          <w:rFonts w:hint="default"/>
          <w:color w:val="000000" w:themeColor="text1"/>
          <w:lang w:val="es-MX"/>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12">
    <w:abstractNumId w:val="13"/>
    <w:lvlOverride w:ilvl="0">
      <w:lvl w:ilvl="0">
        <w:start w:val="2"/>
        <w:numFmt w:val="none"/>
        <w:lvlText w:val="4.1"/>
        <w:lvlJc w:val="left"/>
        <w:pPr>
          <w:ind w:left="720" w:hanging="360"/>
        </w:pPr>
        <w:rPr>
          <w:rFonts w:hint="default"/>
          <w:color w:val="auto"/>
        </w:rPr>
      </w:lvl>
    </w:lvlOverride>
    <w:lvlOverride w:ilvl="1">
      <w:lvl w:ilvl="1">
        <w:start w:val="1"/>
        <w:numFmt w:val="decimal"/>
        <w:isLgl/>
        <w:lvlText w:val="%1.%2"/>
        <w:lvlJc w:val="left"/>
        <w:pPr>
          <w:ind w:left="861" w:hanging="549"/>
        </w:pPr>
        <w:rPr>
          <w:rFonts w:hint="default"/>
          <w:color w:val="000000" w:themeColor="text1"/>
        </w:rPr>
      </w:lvl>
    </w:lvlOverride>
    <w:lvlOverride w:ilvl="2">
      <w:lvl w:ilvl="2">
        <w:start w:val="1"/>
        <w:numFmt w:val="decimal"/>
        <w:isLgl/>
        <w:lvlText w:val="%1.%2.%3"/>
        <w:lvlJc w:val="left"/>
        <w:pPr>
          <w:ind w:left="1080" w:hanging="720"/>
        </w:pPr>
        <w:rPr>
          <w:rFonts w:hint="default"/>
        </w:rPr>
      </w:lvl>
    </w:lvlOverride>
    <w:lvlOverride w:ilvl="3">
      <w:lvl w:ilvl="3">
        <w:start w:val="1"/>
        <w:numFmt w:val="none"/>
        <w:isLgl/>
        <w:lvlText w:val="4.1"/>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15"/>
  </w:num>
  <w:num w:numId="14">
    <w:abstractNumId w:val="5"/>
  </w:num>
  <w:num w:numId="15">
    <w:abstractNumId w:val="18"/>
  </w:num>
  <w:num w:numId="16">
    <w:abstractNumId w:val="12"/>
  </w:num>
  <w:num w:numId="17">
    <w:abstractNumId w:val="3"/>
  </w:num>
  <w:num w:numId="18">
    <w:abstractNumId w:val="21"/>
  </w:num>
  <w:num w:numId="19">
    <w:abstractNumId w:val="2"/>
  </w:num>
  <w:num w:numId="20">
    <w:abstractNumId w:val="10"/>
  </w:num>
  <w:num w:numId="21">
    <w:abstractNumId w:val="19"/>
  </w:num>
  <w:num w:numId="22">
    <w:abstractNumId w:val="8"/>
  </w:num>
  <w:num w:numId="23">
    <w:abstractNumId w:val="12"/>
    <w:lvlOverride w:ilvl="0">
      <w:lvl w:ilvl="0">
        <w:start w:val="2"/>
        <w:numFmt w:val="decimal"/>
        <w:lvlText w:val="%1.1"/>
        <w:lvlJc w:val="left"/>
        <w:pPr>
          <w:ind w:left="720" w:hanging="360"/>
        </w:pPr>
        <w:rPr>
          <w:rFonts w:hint="default"/>
          <w:color w:val="auto"/>
        </w:rPr>
      </w:lvl>
    </w:lvlOverride>
    <w:lvlOverride w:ilvl="1">
      <w:lvl w:ilvl="1">
        <w:start w:val="1"/>
        <w:numFmt w:val="none"/>
        <w:isLgl/>
        <w:lvlText w:val="2.1"/>
        <w:lvlJc w:val="left"/>
        <w:pPr>
          <w:ind w:left="861" w:hanging="549"/>
        </w:pPr>
        <w:rPr>
          <w:rFonts w:hint="default"/>
          <w:color w:val="000000" w:themeColor="text1"/>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12"/>
    <w:lvlOverride w:ilvl="0">
      <w:lvl w:ilvl="0">
        <w:start w:val="1"/>
        <w:numFmt w:val="decimal"/>
        <w:lvlText w:val="%1.1"/>
        <w:lvlJc w:val="left"/>
        <w:pPr>
          <w:ind w:left="1070" w:hanging="360"/>
        </w:pPr>
        <w:rPr>
          <w:rFonts w:hint="default"/>
          <w:color w:val="auto"/>
        </w:rPr>
      </w:lvl>
    </w:lvlOverride>
    <w:lvlOverride w:ilvl="1">
      <w:lvl w:ilvl="1">
        <w:start w:val="1"/>
        <w:numFmt w:val="none"/>
        <w:lvlRestart w:val="0"/>
        <w:isLgl/>
        <w:lvlText w:val="2.1"/>
        <w:lvlJc w:val="left"/>
        <w:pPr>
          <w:ind w:left="1211" w:hanging="549"/>
        </w:pPr>
        <w:rPr>
          <w:rFonts w:hint="default"/>
          <w:color w:val="000000" w:themeColor="text1"/>
        </w:rPr>
      </w:lvl>
    </w:lvlOverride>
    <w:lvlOverride w:ilvl="2">
      <w:lvl w:ilvl="2">
        <w:start w:val="1"/>
        <w:numFmt w:val="decimal"/>
        <w:isLgl/>
        <w:lvlText w:val="%1.%2.%3"/>
        <w:lvlJc w:val="left"/>
        <w:pPr>
          <w:ind w:left="1430" w:hanging="720"/>
        </w:pPr>
        <w:rPr>
          <w:rFonts w:hint="default"/>
        </w:rPr>
      </w:lvl>
    </w:lvlOverride>
    <w:lvlOverride w:ilvl="3">
      <w:lvl w:ilvl="3">
        <w:start w:val="1"/>
        <w:numFmt w:val="decimal"/>
        <w:isLgl/>
        <w:lvlText w:val="%1.%2.%3.%4"/>
        <w:lvlJc w:val="left"/>
        <w:pPr>
          <w:ind w:left="1790" w:hanging="1080"/>
        </w:pPr>
        <w:rPr>
          <w:rFonts w:hint="default"/>
        </w:rPr>
      </w:lvl>
    </w:lvlOverride>
    <w:lvlOverride w:ilvl="4">
      <w:lvl w:ilvl="4">
        <w:start w:val="1"/>
        <w:numFmt w:val="decimal"/>
        <w:isLgl/>
        <w:lvlText w:val="%1.%2.%3.%4.%5"/>
        <w:lvlJc w:val="left"/>
        <w:pPr>
          <w:ind w:left="1790" w:hanging="1080"/>
        </w:pPr>
        <w:rPr>
          <w:rFonts w:hint="default"/>
        </w:rPr>
      </w:lvl>
    </w:lvlOverride>
    <w:lvlOverride w:ilvl="5">
      <w:lvl w:ilvl="5">
        <w:start w:val="1"/>
        <w:numFmt w:val="decimal"/>
        <w:isLgl/>
        <w:lvlText w:val="%1.%2.%3.%4.%5.%6"/>
        <w:lvlJc w:val="left"/>
        <w:pPr>
          <w:ind w:left="2150" w:hanging="1440"/>
        </w:pPr>
        <w:rPr>
          <w:rFonts w:hint="default"/>
        </w:rPr>
      </w:lvl>
    </w:lvlOverride>
    <w:lvlOverride w:ilvl="6">
      <w:lvl w:ilvl="6">
        <w:start w:val="1"/>
        <w:numFmt w:val="decimal"/>
        <w:isLgl/>
        <w:lvlText w:val="%1.%2.%3.%4.%5.%6.%7"/>
        <w:lvlJc w:val="left"/>
        <w:pPr>
          <w:ind w:left="2150" w:hanging="1440"/>
        </w:pPr>
        <w:rPr>
          <w:rFonts w:hint="default"/>
        </w:rPr>
      </w:lvl>
    </w:lvlOverride>
    <w:lvlOverride w:ilvl="7">
      <w:lvl w:ilvl="7">
        <w:start w:val="1"/>
        <w:numFmt w:val="decimal"/>
        <w:isLgl/>
        <w:lvlText w:val="%1.%2.%3.%4.%5.%6.%7.%8"/>
        <w:lvlJc w:val="left"/>
        <w:pPr>
          <w:ind w:left="2510" w:hanging="1800"/>
        </w:pPr>
        <w:rPr>
          <w:rFonts w:hint="default"/>
        </w:rPr>
      </w:lvl>
    </w:lvlOverride>
    <w:lvlOverride w:ilvl="8">
      <w:lvl w:ilvl="8">
        <w:start w:val="1"/>
        <w:numFmt w:val="decimal"/>
        <w:isLgl/>
        <w:lvlText w:val="%1.%2.%3.%4.%5.%6.%7.%8.%9"/>
        <w:lvlJc w:val="left"/>
        <w:pPr>
          <w:ind w:left="2510" w:hanging="1800"/>
        </w:pPr>
        <w:rPr>
          <w:rFonts w:hint="default"/>
        </w:rPr>
      </w:lvl>
    </w:lvlOverride>
  </w:num>
  <w:num w:numId="25">
    <w:abstractNumId w:val="12"/>
    <w:lvlOverride w:ilvl="0">
      <w:lvl w:ilvl="0">
        <w:start w:val="2"/>
        <w:numFmt w:val="decimal"/>
        <w:lvlText w:val="%1.1"/>
        <w:lvlJc w:val="left"/>
        <w:pPr>
          <w:ind w:left="1070" w:hanging="360"/>
        </w:pPr>
        <w:rPr>
          <w:rFonts w:hint="default"/>
          <w:color w:val="auto"/>
        </w:rPr>
      </w:lvl>
    </w:lvlOverride>
    <w:lvlOverride w:ilvl="1">
      <w:lvl w:ilvl="1">
        <w:start w:val="1"/>
        <w:numFmt w:val="none"/>
        <w:lvlRestart w:val="0"/>
        <w:isLgl/>
        <w:lvlText w:val="2.1"/>
        <w:lvlJc w:val="left"/>
        <w:pPr>
          <w:ind w:left="1211" w:hanging="549"/>
        </w:pPr>
        <w:rPr>
          <w:rFonts w:hint="default"/>
          <w:color w:val="000000" w:themeColor="text1"/>
        </w:rPr>
      </w:lvl>
    </w:lvlOverride>
    <w:lvlOverride w:ilvl="2">
      <w:lvl w:ilvl="2">
        <w:start w:val="1"/>
        <w:numFmt w:val="decimal"/>
        <w:isLgl/>
        <w:lvlText w:val="%1.%2.%3"/>
        <w:lvlJc w:val="left"/>
        <w:pPr>
          <w:ind w:left="1430" w:hanging="720"/>
        </w:pPr>
        <w:rPr>
          <w:rFonts w:hint="default"/>
        </w:rPr>
      </w:lvl>
    </w:lvlOverride>
    <w:lvlOverride w:ilvl="3">
      <w:lvl w:ilvl="3">
        <w:start w:val="1"/>
        <w:numFmt w:val="decimal"/>
        <w:isLgl/>
        <w:lvlText w:val="%1.%2.%3.%4"/>
        <w:lvlJc w:val="left"/>
        <w:pPr>
          <w:ind w:left="1790" w:hanging="1080"/>
        </w:pPr>
        <w:rPr>
          <w:rFonts w:hint="default"/>
        </w:rPr>
      </w:lvl>
    </w:lvlOverride>
    <w:lvlOverride w:ilvl="4">
      <w:lvl w:ilvl="4">
        <w:start w:val="1"/>
        <w:numFmt w:val="decimal"/>
        <w:isLgl/>
        <w:lvlText w:val="%1.%2.%3.%4.%5"/>
        <w:lvlJc w:val="left"/>
        <w:pPr>
          <w:ind w:left="1790" w:hanging="1080"/>
        </w:pPr>
        <w:rPr>
          <w:rFonts w:hint="default"/>
        </w:rPr>
      </w:lvl>
    </w:lvlOverride>
    <w:lvlOverride w:ilvl="5">
      <w:lvl w:ilvl="5">
        <w:start w:val="1"/>
        <w:numFmt w:val="decimal"/>
        <w:isLgl/>
        <w:lvlText w:val="%1.%2.%3.%4.%5.%6"/>
        <w:lvlJc w:val="left"/>
        <w:pPr>
          <w:ind w:left="2150" w:hanging="1440"/>
        </w:pPr>
        <w:rPr>
          <w:rFonts w:hint="default"/>
        </w:rPr>
      </w:lvl>
    </w:lvlOverride>
    <w:lvlOverride w:ilvl="6">
      <w:lvl w:ilvl="6">
        <w:start w:val="1"/>
        <w:numFmt w:val="decimal"/>
        <w:isLgl/>
        <w:lvlText w:val="%1.%2.%3.%4.%5.%6.%7"/>
        <w:lvlJc w:val="left"/>
        <w:pPr>
          <w:ind w:left="2150" w:hanging="1440"/>
        </w:pPr>
        <w:rPr>
          <w:rFonts w:hint="default"/>
        </w:rPr>
      </w:lvl>
    </w:lvlOverride>
    <w:lvlOverride w:ilvl="7">
      <w:lvl w:ilvl="7">
        <w:start w:val="1"/>
        <w:numFmt w:val="decimal"/>
        <w:isLgl/>
        <w:lvlText w:val="%1.%2.%3.%4.%5.%6.%7.%8"/>
        <w:lvlJc w:val="left"/>
        <w:pPr>
          <w:ind w:left="2510" w:hanging="1800"/>
        </w:pPr>
        <w:rPr>
          <w:rFonts w:hint="default"/>
        </w:rPr>
      </w:lvl>
    </w:lvlOverride>
    <w:lvlOverride w:ilvl="8">
      <w:lvl w:ilvl="8">
        <w:start w:val="1"/>
        <w:numFmt w:val="decimal"/>
        <w:isLgl/>
        <w:lvlText w:val="%1.%2.%3.%4.%5.%6.%7.%8.%9"/>
        <w:lvlJc w:val="left"/>
        <w:pPr>
          <w:ind w:left="2510" w:hanging="1800"/>
        </w:pPr>
        <w:rPr>
          <w:rFonts w:hint="default"/>
        </w:rPr>
      </w:lvl>
    </w:lvlOverride>
  </w:num>
  <w:num w:numId="26">
    <w:abstractNumId w:val="14"/>
  </w:num>
  <w:num w:numId="27">
    <w:abstractNumId w:val="8"/>
    <w:lvlOverride w:ilvl="0">
      <w:lvl w:ilvl="0">
        <w:start w:val="2"/>
        <w:numFmt w:val="decimal"/>
        <w:lvlText w:val="%1.7"/>
        <w:lvlJc w:val="left"/>
        <w:pPr>
          <w:ind w:left="720" w:hanging="360"/>
        </w:pPr>
        <w:rPr>
          <w:rFonts w:hint="default"/>
          <w:color w:val="auto"/>
        </w:rPr>
      </w:lvl>
    </w:lvlOverride>
    <w:lvlOverride w:ilvl="1">
      <w:lvl w:ilvl="1">
        <w:start w:val="1"/>
        <w:numFmt w:val="none"/>
        <w:isLgl/>
        <w:lvlText w:val="3.1"/>
        <w:lvlJc w:val="left"/>
        <w:pPr>
          <w:ind w:left="861" w:hanging="549"/>
        </w:pPr>
        <w:rPr>
          <w:rFonts w:hint="default"/>
          <w:color w:val="000000" w:themeColor="text1"/>
        </w:rPr>
      </w:lvl>
    </w:lvlOverride>
    <w:lvlOverride w:ilvl="2">
      <w:lvl w:ilvl="2">
        <w:start w:val="1"/>
        <w:numFmt w:val="decimal"/>
        <w:isLgl/>
        <w:lvlText w:val="%1.%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2D6B"/>
    <w:rsid w:val="00010103"/>
    <w:rsid w:val="0001376C"/>
    <w:rsid w:val="00014969"/>
    <w:rsid w:val="00015D23"/>
    <w:rsid w:val="00021157"/>
    <w:rsid w:val="00034F6E"/>
    <w:rsid w:val="00037502"/>
    <w:rsid w:val="00050258"/>
    <w:rsid w:val="000611B6"/>
    <w:rsid w:val="00081ABC"/>
    <w:rsid w:val="00081C14"/>
    <w:rsid w:val="00084082"/>
    <w:rsid w:val="00096A61"/>
    <w:rsid w:val="00096D35"/>
    <w:rsid w:val="0009728C"/>
    <w:rsid w:val="000A0873"/>
    <w:rsid w:val="000A18EE"/>
    <w:rsid w:val="000A5F40"/>
    <w:rsid w:val="000A65DC"/>
    <w:rsid w:val="000A7037"/>
    <w:rsid w:val="000A7671"/>
    <w:rsid w:val="000C04E1"/>
    <w:rsid w:val="000D16F1"/>
    <w:rsid w:val="000E0E5F"/>
    <w:rsid w:val="000E1C82"/>
    <w:rsid w:val="000E31F6"/>
    <w:rsid w:val="000E6C6A"/>
    <w:rsid w:val="000F1475"/>
    <w:rsid w:val="00105830"/>
    <w:rsid w:val="00111F38"/>
    <w:rsid w:val="0011491D"/>
    <w:rsid w:val="0013074D"/>
    <w:rsid w:val="0013404B"/>
    <w:rsid w:val="001342C1"/>
    <w:rsid w:val="001371DE"/>
    <w:rsid w:val="00137CDB"/>
    <w:rsid w:val="00143133"/>
    <w:rsid w:val="0014798D"/>
    <w:rsid w:val="00153590"/>
    <w:rsid w:val="00166251"/>
    <w:rsid w:val="0018289E"/>
    <w:rsid w:val="00185C7E"/>
    <w:rsid w:val="00186127"/>
    <w:rsid w:val="00194614"/>
    <w:rsid w:val="001A5FC8"/>
    <w:rsid w:val="001A72E7"/>
    <w:rsid w:val="001B11D3"/>
    <w:rsid w:val="001C5736"/>
    <w:rsid w:val="001D009C"/>
    <w:rsid w:val="001D7199"/>
    <w:rsid w:val="001E787A"/>
    <w:rsid w:val="001F0443"/>
    <w:rsid w:val="00203F17"/>
    <w:rsid w:val="002169DE"/>
    <w:rsid w:val="0023482D"/>
    <w:rsid w:val="0023728C"/>
    <w:rsid w:val="00237736"/>
    <w:rsid w:val="00252C11"/>
    <w:rsid w:val="00255DB0"/>
    <w:rsid w:val="00262D96"/>
    <w:rsid w:val="00273FB1"/>
    <w:rsid w:val="00291079"/>
    <w:rsid w:val="002920AF"/>
    <w:rsid w:val="00296C11"/>
    <w:rsid w:val="0029765B"/>
    <w:rsid w:val="002B3108"/>
    <w:rsid w:val="002C0C91"/>
    <w:rsid w:val="002C36EC"/>
    <w:rsid w:val="002D7C76"/>
    <w:rsid w:val="002F2D6B"/>
    <w:rsid w:val="00311422"/>
    <w:rsid w:val="00314604"/>
    <w:rsid w:val="00327F75"/>
    <w:rsid w:val="003318A4"/>
    <w:rsid w:val="00365690"/>
    <w:rsid w:val="00365D0E"/>
    <w:rsid w:val="003773C2"/>
    <w:rsid w:val="00396CC9"/>
    <w:rsid w:val="003B522C"/>
    <w:rsid w:val="003C66BD"/>
    <w:rsid w:val="003D46D1"/>
    <w:rsid w:val="003E1053"/>
    <w:rsid w:val="003E75C7"/>
    <w:rsid w:val="003F44E0"/>
    <w:rsid w:val="004020B6"/>
    <w:rsid w:val="004101B1"/>
    <w:rsid w:val="00412B3D"/>
    <w:rsid w:val="004209AF"/>
    <w:rsid w:val="00424C83"/>
    <w:rsid w:val="00427082"/>
    <w:rsid w:val="00430126"/>
    <w:rsid w:val="004408CE"/>
    <w:rsid w:val="00453823"/>
    <w:rsid w:val="00456937"/>
    <w:rsid w:val="00460B92"/>
    <w:rsid w:val="00466910"/>
    <w:rsid w:val="00466F4A"/>
    <w:rsid w:val="00473159"/>
    <w:rsid w:val="004859FC"/>
    <w:rsid w:val="00486BC0"/>
    <w:rsid w:val="00486F39"/>
    <w:rsid w:val="0049161A"/>
    <w:rsid w:val="004A187D"/>
    <w:rsid w:val="004A396C"/>
    <w:rsid w:val="004A4F88"/>
    <w:rsid w:val="004B377C"/>
    <w:rsid w:val="004B5B16"/>
    <w:rsid w:val="004C12E1"/>
    <w:rsid w:val="004C77BD"/>
    <w:rsid w:val="004D0D59"/>
    <w:rsid w:val="004D0ED2"/>
    <w:rsid w:val="004D36EE"/>
    <w:rsid w:val="004E083C"/>
    <w:rsid w:val="004E2692"/>
    <w:rsid w:val="004E29A2"/>
    <w:rsid w:val="004E3E07"/>
    <w:rsid w:val="004E7355"/>
    <w:rsid w:val="005060B8"/>
    <w:rsid w:val="00512566"/>
    <w:rsid w:val="005140E6"/>
    <w:rsid w:val="0052008F"/>
    <w:rsid w:val="005206A2"/>
    <w:rsid w:val="00526CAC"/>
    <w:rsid w:val="005326A2"/>
    <w:rsid w:val="00547052"/>
    <w:rsid w:val="00554BD5"/>
    <w:rsid w:val="00554ED8"/>
    <w:rsid w:val="00565ED1"/>
    <w:rsid w:val="00571C91"/>
    <w:rsid w:val="0057298C"/>
    <w:rsid w:val="00572CF7"/>
    <w:rsid w:val="00572D83"/>
    <w:rsid w:val="0057557B"/>
    <w:rsid w:val="00594C57"/>
    <w:rsid w:val="005B25DF"/>
    <w:rsid w:val="005B6D62"/>
    <w:rsid w:val="005B7E92"/>
    <w:rsid w:val="005C709C"/>
    <w:rsid w:val="005D209B"/>
    <w:rsid w:val="005D51BC"/>
    <w:rsid w:val="005F261D"/>
    <w:rsid w:val="005F745D"/>
    <w:rsid w:val="00600419"/>
    <w:rsid w:val="0060114C"/>
    <w:rsid w:val="006040F5"/>
    <w:rsid w:val="00632ACC"/>
    <w:rsid w:val="00651238"/>
    <w:rsid w:val="006618BF"/>
    <w:rsid w:val="00664F86"/>
    <w:rsid w:val="00666143"/>
    <w:rsid w:val="00673E06"/>
    <w:rsid w:val="00675F4F"/>
    <w:rsid w:val="00676517"/>
    <w:rsid w:val="00680563"/>
    <w:rsid w:val="00683AE8"/>
    <w:rsid w:val="006A6475"/>
    <w:rsid w:val="006B641F"/>
    <w:rsid w:val="006C58EC"/>
    <w:rsid w:val="006D03DB"/>
    <w:rsid w:val="006D28D8"/>
    <w:rsid w:val="006D70A8"/>
    <w:rsid w:val="006D7815"/>
    <w:rsid w:val="006E31A2"/>
    <w:rsid w:val="00723908"/>
    <w:rsid w:val="00743DAE"/>
    <w:rsid w:val="00747AA7"/>
    <w:rsid w:val="007619B9"/>
    <w:rsid w:val="0077011F"/>
    <w:rsid w:val="007702ED"/>
    <w:rsid w:val="007A5926"/>
    <w:rsid w:val="007B68B8"/>
    <w:rsid w:val="007C281B"/>
    <w:rsid w:val="007C67C1"/>
    <w:rsid w:val="007D0B87"/>
    <w:rsid w:val="007D2673"/>
    <w:rsid w:val="007E1D40"/>
    <w:rsid w:val="007F0A22"/>
    <w:rsid w:val="007F4376"/>
    <w:rsid w:val="00804724"/>
    <w:rsid w:val="0081089F"/>
    <w:rsid w:val="008233A7"/>
    <w:rsid w:val="008239CF"/>
    <w:rsid w:val="00824A68"/>
    <w:rsid w:val="00833D86"/>
    <w:rsid w:val="008367CD"/>
    <w:rsid w:val="00845A20"/>
    <w:rsid w:val="00850E21"/>
    <w:rsid w:val="008516D1"/>
    <w:rsid w:val="00866AAA"/>
    <w:rsid w:val="0088628D"/>
    <w:rsid w:val="00890FC6"/>
    <w:rsid w:val="0089156E"/>
    <w:rsid w:val="008932AD"/>
    <w:rsid w:val="008D64C7"/>
    <w:rsid w:val="008E39B0"/>
    <w:rsid w:val="008E4972"/>
    <w:rsid w:val="00900221"/>
    <w:rsid w:val="00901FB4"/>
    <w:rsid w:val="00911C6F"/>
    <w:rsid w:val="00913008"/>
    <w:rsid w:val="0091310D"/>
    <w:rsid w:val="00915C3C"/>
    <w:rsid w:val="0091656B"/>
    <w:rsid w:val="009220C4"/>
    <w:rsid w:val="00923DE9"/>
    <w:rsid w:val="00927BE6"/>
    <w:rsid w:val="00934EFE"/>
    <w:rsid w:val="0094112D"/>
    <w:rsid w:val="00944874"/>
    <w:rsid w:val="009466BC"/>
    <w:rsid w:val="00953446"/>
    <w:rsid w:val="00956EF1"/>
    <w:rsid w:val="009620CD"/>
    <w:rsid w:val="009746C7"/>
    <w:rsid w:val="00980E2B"/>
    <w:rsid w:val="00990CB1"/>
    <w:rsid w:val="00995E2A"/>
    <w:rsid w:val="009A041A"/>
    <w:rsid w:val="009A729C"/>
    <w:rsid w:val="009B0C25"/>
    <w:rsid w:val="009C0244"/>
    <w:rsid w:val="009D798B"/>
    <w:rsid w:val="009F0002"/>
    <w:rsid w:val="009F30AE"/>
    <w:rsid w:val="00A1796A"/>
    <w:rsid w:val="00A31CDC"/>
    <w:rsid w:val="00A40422"/>
    <w:rsid w:val="00A468F8"/>
    <w:rsid w:val="00A54248"/>
    <w:rsid w:val="00A5424E"/>
    <w:rsid w:val="00A63B38"/>
    <w:rsid w:val="00A64728"/>
    <w:rsid w:val="00A66264"/>
    <w:rsid w:val="00A83ABA"/>
    <w:rsid w:val="00A83CD5"/>
    <w:rsid w:val="00A943DB"/>
    <w:rsid w:val="00AA3CB7"/>
    <w:rsid w:val="00AB2F31"/>
    <w:rsid w:val="00AB3C6A"/>
    <w:rsid w:val="00AB708F"/>
    <w:rsid w:val="00AC5373"/>
    <w:rsid w:val="00AC71E3"/>
    <w:rsid w:val="00AD6845"/>
    <w:rsid w:val="00AD6F6F"/>
    <w:rsid w:val="00AD74B5"/>
    <w:rsid w:val="00AE1B5E"/>
    <w:rsid w:val="00AE29B1"/>
    <w:rsid w:val="00AE6581"/>
    <w:rsid w:val="00B07FF5"/>
    <w:rsid w:val="00B12B35"/>
    <w:rsid w:val="00B15D63"/>
    <w:rsid w:val="00B25E45"/>
    <w:rsid w:val="00B35961"/>
    <w:rsid w:val="00B620E6"/>
    <w:rsid w:val="00B70264"/>
    <w:rsid w:val="00B709E4"/>
    <w:rsid w:val="00B7758F"/>
    <w:rsid w:val="00B77E57"/>
    <w:rsid w:val="00B90EFA"/>
    <w:rsid w:val="00BA6E78"/>
    <w:rsid w:val="00BB5F8A"/>
    <w:rsid w:val="00BB691C"/>
    <w:rsid w:val="00BC2480"/>
    <w:rsid w:val="00BC74A6"/>
    <w:rsid w:val="00BC74FA"/>
    <w:rsid w:val="00BD2E65"/>
    <w:rsid w:val="00BD77A4"/>
    <w:rsid w:val="00BE3FAB"/>
    <w:rsid w:val="00BE65E1"/>
    <w:rsid w:val="00BF5B26"/>
    <w:rsid w:val="00C13672"/>
    <w:rsid w:val="00C254A1"/>
    <w:rsid w:val="00C26C9A"/>
    <w:rsid w:val="00C33F32"/>
    <w:rsid w:val="00C34A50"/>
    <w:rsid w:val="00C40463"/>
    <w:rsid w:val="00C56065"/>
    <w:rsid w:val="00C62136"/>
    <w:rsid w:val="00C62667"/>
    <w:rsid w:val="00C65292"/>
    <w:rsid w:val="00C77ACA"/>
    <w:rsid w:val="00C815BA"/>
    <w:rsid w:val="00C85DA2"/>
    <w:rsid w:val="00C86FC8"/>
    <w:rsid w:val="00C905C1"/>
    <w:rsid w:val="00C94629"/>
    <w:rsid w:val="00CA0781"/>
    <w:rsid w:val="00CA0A82"/>
    <w:rsid w:val="00CB0BC0"/>
    <w:rsid w:val="00CB7304"/>
    <w:rsid w:val="00CE4894"/>
    <w:rsid w:val="00CE514A"/>
    <w:rsid w:val="00CF440A"/>
    <w:rsid w:val="00D04B60"/>
    <w:rsid w:val="00D074F0"/>
    <w:rsid w:val="00D111C0"/>
    <w:rsid w:val="00D11945"/>
    <w:rsid w:val="00D32ED5"/>
    <w:rsid w:val="00D336B4"/>
    <w:rsid w:val="00D42111"/>
    <w:rsid w:val="00D42D8B"/>
    <w:rsid w:val="00D45183"/>
    <w:rsid w:val="00D540A9"/>
    <w:rsid w:val="00D5642F"/>
    <w:rsid w:val="00D57438"/>
    <w:rsid w:val="00D6606F"/>
    <w:rsid w:val="00D67CC6"/>
    <w:rsid w:val="00D72CB8"/>
    <w:rsid w:val="00D730B3"/>
    <w:rsid w:val="00D81E64"/>
    <w:rsid w:val="00D8649A"/>
    <w:rsid w:val="00D864B3"/>
    <w:rsid w:val="00D92CF8"/>
    <w:rsid w:val="00D96F00"/>
    <w:rsid w:val="00DA665D"/>
    <w:rsid w:val="00DB1A02"/>
    <w:rsid w:val="00DB3952"/>
    <w:rsid w:val="00DB7811"/>
    <w:rsid w:val="00DC0F31"/>
    <w:rsid w:val="00DD0C2C"/>
    <w:rsid w:val="00DD6421"/>
    <w:rsid w:val="00DE2C9F"/>
    <w:rsid w:val="00DE3616"/>
    <w:rsid w:val="00DE64CE"/>
    <w:rsid w:val="00E05C2F"/>
    <w:rsid w:val="00E1075B"/>
    <w:rsid w:val="00E10E2F"/>
    <w:rsid w:val="00E17171"/>
    <w:rsid w:val="00E229DA"/>
    <w:rsid w:val="00E2300F"/>
    <w:rsid w:val="00E312B4"/>
    <w:rsid w:val="00E43110"/>
    <w:rsid w:val="00E4395A"/>
    <w:rsid w:val="00E51F44"/>
    <w:rsid w:val="00E5475D"/>
    <w:rsid w:val="00E63BEE"/>
    <w:rsid w:val="00E75950"/>
    <w:rsid w:val="00E83263"/>
    <w:rsid w:val="00E86065"/>
    <w:rsid w:val="00E87541"/>
    <w:rsid w:val="00E87FA8"/>
    <w:rsid w:val="00E93516"/>
    <w:rsid w:val="00E95E40"/>
    <w:rsid w:val="00E97CE0"/>
    <w:rsid w:val="00EA061F"/>
    <w:rsid w:val="00EA095F"/>
    <w:rsid w:val="00EA47E2"/>
    <w:rsid w:val="00EA7DAC"/>
    <w:rsid w:val="00EB7988"/>
    <w:rsid w:val="00ED2F49"/>
    <w:rsid w:val="00ED6E2E"/>
    <w:rsid w:val="00EE65A0"/>
    <w:rsid w:val="00EE6BF3"/>
    <w:rsid w:val="00EF1A02"/>
    <w:rsid w:val="00EF4E10"/>
    <w:rsid w:val="00F06E57"/>
    <w:rsid w:val="00F13EE8"/>
    <w:rsid w:val="00F15A78"/>
    <w:rsid w:val="00F26F99"/>
    <w:rsid w:val="00F2780C"/>
    <w:rsid w:val="00F4245F"/>
    <w:rsid w:val="00F62862"/>
    <w:rsid w:val="00F65033"/>
    <w:rsid w:val="00F66082"/>
    <w:rsid w:val="00F72A36"/>
    <w:rsid w:val="00F760A5"/>
    <w:rsid w:val="00F771A2"/>
    <w:rsid w:val="00F77A9D"/>
    <w:rsid w:val="00F846D4"/>
    <w:rsid w:val="00F87DC3"/>
    <w:rsid w:val="00FA147B"/>
    <w:rsid w:val="00FA28DF"/>
    <w:rsid w:val="00FC1700"/>
    <w:rsid w:val="00FC1FBE"/>
    <w:rsid w:val="00FC774D"/>
    <w:rsid w:val="00FD0CBD"/>
    <w:rsid w:val="00FD388D"/>
    <w:rsid w:val="00FD39DF"/>
    <w:rsid w:val="00FD6977"/>
    <w:rsid w:val="00FD7D9A"/>
    <w:rsid w:val="00FE222B"/>
    <w:rsid w:val="00FE22E0"/>
    <w:rsid w:val="00FE2FD5"/>
    <w:rsid w:val="00FF0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43243-8419-4CB4-A2AA-8636A545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0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F72A36"/>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table" w:styleId="Tablaconcuadrcula">
    <w:name w:val="Table Grid"/>
    <w:basedOn w:val="Tablanormal"/>
    <w:uiPriority w:val="59"/>
    <w:rsid w:val="00EB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C58EC"/>
    <w:rPr>
      <w:color w:val="0000FF" w:themeColor="hyperlink"/>
      <w:u w:val="single"/>
    </w:rPr>
  </w:style>
  <w:style w:type="character" w:customStyle="1" w:styleId="Ttulo2Car">
    <w:name w:val="Título 2 Car"/>
    <w:basedOn w:val="Fuentedeprrafopredeter"/>
    <w:link w:val="Ttulo2"/>
    <w:semiHidden/>
    <w:rsid w:val="00F72A36"/>
    <w:rPr>
      <w:rFonts w:ascii="Arial" w:eastAsia="Times New Roman" w:hAnsi="Arial" w:cs="Times New Roman"/>
      <w:b/>
      <w:szCs w:val="20"/>
      <w:lang w:val="es-ES_tradnl" w:eastAsia="es-MX"/>
    </w:rPr>
  </w:style>
  <w:style w:type="paragraph" w:styleId="Textoindependiente">
    <w:name w:val="Body Text"/>
    <w:basedOn w:val="Normal"/>
    <w:link w:val="TextoindependienteCar"/>
    <w:semiHidden/>
    <w:unhideWhenUsed/>
    <w:rsid w:val="00F72A36"/>
    <w:pPr>
      <w:jc w:val="both"/>
    </w:pPr>
    <w:rPr>
      <w:rFonts w:ascii="Arial" w:hAnsi="Arial"/>
      <w:sz w:val="22"/>
      <w:szCs w:val="20"/>
      <w:lang w:val="es-MX"/>
    </w:rPr>
  </w:style>
  <w:style w:type="character" w:customStyle="1" w:styleId="TextoindependienteCar">
    <w:name w:val="Texto independiente Car"/>
    <w:basedOn w:val="Fuentedeprrafopredeter"/>
    <w:link w:val="Textoindependiente"/>
    <w:semiHidden/>
    <w:rsid w:val="00F72A36"/>
    <w:rPr>
      <w:rFonts w:ascii="Arial" w:eastAsia="Times New Roman" w:hAnsi="Arial" w:cs="Times New Roman"/>
      <w:szCs w:val="20"/>
      <w:lang w:eastAsia="es-ES"/>
    </w:rPr>
  </w:style>
  <w:style w:type="paragraph" w:customStyle="1" w:styleId="toa">
    <w:name w:val="toa"/>
    <w:basedOn w:val="Normal"/>
    <w:rsid w:val="00F72A36"/>
    <w:pPr>
      <w:tabs>
        <w:tab w:val="left" w:pos="9000"/>
        <w:tab w:val="right" w:pos="9360"/>
      </w:tabs>
      <w:suppressAutoHyphens/>
    </w:pPr>
    <w:rPr>
      <w:rFonts w:ascii="Courier New" w:hAnsi="Courier New"/>
      <w:szCs w:val="20"/>
      <w:lang w:val="en-US"/>
    </w:rPr>
  </w:style>
  <w:style w:type="paragraph" w:styleId="Prrafodelista">
    <w:name w:val="List Paragraph"/>
    <w:basedOn w:val="Normal"/>
    <w:uiPriority w:val="34"/>
    <w:qFormat/>
    <w:rsid w:val="007E1D40"/>
    <w:pPr>
      <w:ind w:left="720"/>
      <w:contextualSpacing/>
    </w:pPr>
  </w:style>
  <w:style w:type="paragraph" w:styleId="Sinespaciado">
    <w:name w:val="No Spacing"/>
    <w:uiPriority w:val="1"/>
    <w:qFormat/>
    <w:rsid w:val="00C40463"/>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5D209B"/>
    <w:rPr>
      <w:sz w:val="20"/>
      <w:szCs w:val="20"/>
    </w:rPr>
  </w:style>
  <w:style w:type="character" w:customStyle="1" w:styleId="TextonotapieCar">
    <w:name w:val="Texto nota pie Car"/>
    <w:basedOn w:val="Fuentedeprrafopredeter"/>
    <w:link w:val="Textonotapie"/>
    <w:uiPriority w:val="99"/>
    <w:semiHidden/>
    <w:rsid w:val="005D209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D2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4262">
      <w:bodyDiv w:val="1"/>
      <w:marLeft w:val="0"/>
      <w:marRight w:val="0"/>
      <w:marTop w:val="0"/>
      <w:marBottom w:val="0"/>
      <w:divBdr>
        <w:top w:val="none" w:sz="0" w:space="0" w:color="auto"/>
        <w:left w:val="none" w:sz="0" w:space="0" w:color="auto"/>
        <w:bottom w:val="none" w:sz="0" w:space="0" w:color="auto"/>
        <w:right w:val="none" w:sz="0" w:space="0" w:color="auto"/>
      </w:divBdr>
    </w:div>
    <w:div w:id="632833340">
      <w:bodyDiv w:val="1"/>
      <w:marLeft w:val="0"/>
      <w:marRight w:val="0"/>
      <w:marTop w:val="0"/>
      <w:marBottom w:val="0"/>
      <w:divBdr>
        <w:top w:val="none" w:sz="0" w:space="0" w:color="auto"/>
        <w:left w:val="none" w:sz="0" w:space="0" w:color="auto"/>
        <w:bottom w:val="none" w:sz="0" w:space="0" w:color="auto"/>
        <w:right w:val="none" w:sz="0" w:space="0" w:color="auto"/>
      </w:divBdr>
      <w:divsChild>
        <w:div w:id="146928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940635">
              <w:marLeft w:val="0"/>
              <w:marRight w:val="0"/>
              <w:marTop w:val="0"/>
              <w:marBottom w:val="0"/>
              <w:divBdr>
                <w:top w:val="none" w:sz="0" w:space="0" w:color="auto"/>
                <w:left w:val="none" w:sz="0" w:space="0" w:color="auto"/>
                <w:bottom w:val="none" w:sz="0" w:space="0" w:color="auto"/>
                <w:right w:val="none" w:sz="0" w:space="0" w:color="auto"/>
              </w:divBdr>
              <w:divsChild>
                <w:div w:id="2120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252">
      <w:bodyDiv w:val="1"/>
      <w:marLeft w:val="0"/>
      <w:marRight w:val="0"/>
      <w:marTop w:val="0"/>
      <w:marBottom w:val="0"/>
      <w:divBdr>
        <w:top w:val="none" w:sz="0" w:space="0" w:color="auto"/>
        <w:left w:val="none" w:sz="0" w:space="0" w:color="auto"/>
        <w:bottom w:val="none" w:sz="0" w:space="0" w:color="auto"/>
        <w:right w:val="none" w:sz="0" w:space="0" w:color="auto"/>
      </w:divBdr>
    </w:div>
    <w:div w:id="1753770365">
      <w:bodyDiv w:val="1"/>
      <w:marLeft w:val="0"/>
      <w:marRight w:val="0"/>
      <w:marTop w:val="0"/>
      <w:marBottom w:val="0"/>
      <w:divBdr>
        <w:top w:val="none" w:sz="0" w:space="0" w:color="auto"/>
        <w:left w:val="none" w:sz="0" w:space="0" w:color="auto"/>
        <w:bottom w:val="none" w:sz="0" w:space="0" w:color="auto"/>
        <w:right w:val="none" w:sz="0" w:space="0" w:color="auto"/>
      </w:divBdr>
    </w:div>
    <w:div w:id="1766612058">
      <w:bodyDiv w:val="1"/>
      <w:marLeft w:val="0"/>
      <w:marRight w:val="0"/>
      <w:marTop w:val="0"/>
      <w:marBottom w:val="0"/>
      <w:divBdr>
        <w:top w:val="none" w:sz="0" w:space="0" w:color="auto"/>
        <w:left w:val="none" w:sz="0" w:space="0" w:color="auto"/>
        <w:bottom w:val="none" w:sz="0" w:space="0" w:color="auto"/>
        <w:right w:val="none" w:sz="0" w:space="0" w:color="auto"/>
      </w:divBdr>
    </w:div>
    <w:div w:id="1886719334">
      <w:bodyDiv w:val="1"/>
      <w:marLeft w:val="0"/>
      <w:marRight w:val="0"/>
      <w:marTop w:val="0"/>
      <w:marBottom w:val="0"/>
      <w:divBdr>
        <w:top w:val="none" w:sz="0" w:space="0" w:color="auto"/>
        <w:left w:val="none" w:sz="0" w:space="0" w:color="auto"/>
        <w:bottom w:val="none" w:sz="0" w:space="0" w:color="auto"/>
        <w:right w:val="none" w:sz="0" w:space="0" w:color="auto"/>
      </w:divBdr>
    </w:div>
    <w:div w:id="20092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7AFD-88DA-43D5-BEC7-078A8F54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4012</Words>
  <Characters>22067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2021-03-05T16:29:00Z</cp:lastPrinted>
  <dcterms:created xsi:type="dcterms:W3CDTF">2021-12-11T00:55:00Z</dcterms:created>
  <dcterms:modified xsi:type="dcterms:W3CDTF">2021-12-11T00:55:00Z</dcterms:modified>
</cp:coreProperties>
</file>