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F8" w:rsidRPr="00AB416B" w:rsidRDefault="00984027">
      <w:pPr>
        <w:jc w:val="both"/>
        <w:rPr>
          <w:rFonts w:ascii="AvantGarde Bk BT" w:hAnsi="AvantGarde Bk BT" w:cs="Arial"/>
          <w:b/>
          <w:sz w:val="20"/>
          <w:szCs w:val="20"/>
        </w:rPr>
      </w:pPr>
      <w:r w:rsidRPr="00AB416B">
        <w:rPr>
          <w:rFonts w:ascii="AvantGarde Bk BT" w:hAnsi="AvantGarde Bk BT" w:cs="Arial"/>
          <w:b/>
          <w:sz w:val="20"/>
          <w:szCs w:val="20"/>
        </w:rPr>
        <w:t>H. CONSEJO GENERAL UNIVERSITARIO</w:t>
      </w:r>
    </w:p>
    <w:p w:rsidR="00C444F8" w:rsidRPr="00AB416B" w:rsidRDefault="00984027">
      <w:pPr>
        <w:jc w:val="both"/>
        <w:rPr>
          <w:rFonts w:ascii="AvantGarde Bk BT" w:hAnsi="AvantGarde Bk BT" w:cs="Arial"/>
          <w:b/>
          <w:sz w:val="20"/>
          <w:szCs w:val="20"/>
        </w:rPr>
      </w:pPr>
      <w:r w:rsidRPr="00AB416B">
        <w:rPr>
          <w:rFonts w:ascii="AvantGarde Bk BT" w:hAnsi="AvantGarde Bk BT" w:cs="Arial"/>
          <w:b/>
          <w:sz w:val="20"/>
          <w:szCs w:val="20"/>
        </w:rPr>
        <w:t>PRESENTE</w:t>
      </w:r>
    </w:p>
    <w:p w:rsidR="00C444F8" w:rsidRPr="00AB416B" w:rsidRDefault="00C444F8">
      <w:pPr>
        <w:jc w:val="both"/>
        <w:rPr>
          <w:rFonts w:ascii="AvantGarde Bk BT" w:hAnsi="AvantGarde Bk BT" w:cs="Arial"/>
          <w:sz w:val="20"/>
          <w:szCs w:val="20"/>
        </w:rPr>
      </w:pPr>
    </w:p>
    <w:p w:rsidR="00C444F8" w:rsidRPr="00AB416B" w:rsidRDefault="00984027" w:rsidP="00B94A1D">
      <w:pPr>
        <w:jc w:val="both"/>
        <w:rPr>
          <w:rFonts w:ascii="AvantGarde Bk BT" w:hAnsi="AvantGarde Bk BT" w:cs="Arial"/>
          <w:sz w:val="20"/>
          <w:szCs w:val="20"/>
        </w:rPr>
      </w:pPr>
      <w:bookmarkStart w:id="0" w:name="_heading=h.30j0zll" w:colFirst="0" w:colLast="0"/>
      <w:bookmarkEnd w:id="0"/>
      <w:r w:rsidRPr="00AB416B">
        <w:rPr>
          <w:rFonts w:ascii="AvantGarde Bk BT" w:hAnsi="AvantGarde Bk BT" w:cs="Arial"/>
          <w:sz w:val="20"/>
          <w:szCs w:val="20"/>
        </w:rPr>
        <w:t xml:space="preserve">A estas Comisiones Permanentes de Educación y </w:t>
      </w:r>
      <w:r w:rsidR="00D11538" w:rsidRPr="00AB416B">
        <w:rPr>
          <w:rFonts w:ascii="AvantGarde Bk BT" w:hAnsi="AvantGarde Bk BT" w:cs="Arial"/>
          <w:sz w:val="20"/>
          <w:szCs w:val="20"/>
        </w:rPr>
        <w:t xml:space="preserve">de </w:t>
      </w:r>
      <w:r w:rsidRPr="00AB416B">
        <w:rPr>
          <w:rFonts w:ascii="AvantGarde Bk BT" w:hAnsi="AvantGarde Bk BT" w:cs="Arial"/>
          <w:sz w:val="20"/>
          <w:szCs w:val="20"/>
        </w:rPr>
        <w:t xml:space="preserve">Hacienda ha sido turnado el dictamen No. CONS/CUCEI/CE-CH/011/2022, del 9 de junio del 2022, mediante el cual el Centro Universitario de Ciencias Exactas e Ingenierías, propone la </w:t>
      </w:r>
      <w:r w:rsidRPr="00AB416B">
        <w:rPr>
          <w:rFonts w:ascii="AvantGarde Bk BT" w:hAnsi="AvantGarde Bk BT" w:cs="Arial"/>
          <w:b/>
          <w:sz w:val="20"/>
          <w:szCs w:val="20"/>
        </w:rPr>
        <w:t>creación del plan de estudios del Técnico Superior Universitario en Sistemas Informáticos</w:t>
      </w:r>
      <w:r w:rsidRPr="00AB416B">
        <w:rPr>
          <w:rFonts w:ascii="AvantGarde Bk BT" w:hAnsi="AvantGarde Bk BT" w:cs="Arial"/>
          <w:sz w:val="20"/>
          <w:szCs w:val="20"/>
        </w:rPr>
        <w:t>, bajo el sistema de créditos, en las modalidades escolarizada y/o mixta, para impartirse en el Centro Universitario de Ciencias Exactas e Ingenierías, a partir del ciclo escolar 2023 “A”,</w:t>
      </w:r>
      <w:r w:rsidRPr="00AB416B">
        <w:rPr>
          <w:rFonts w:ascii="AvantGarde Bk BT" w:hAnsi="AvantGarde Bk BT" w:cs="Arial"/>
          <w:b/>
          <w:sz w:val="20"/>
          <w:szCs w:val="20"/>
        </w:rPr>
        <w:t xml:space="preserve"> </w:t>
      </w:r>
      <w:r w:rsidRPr="00AB416B">
        <w:rPr>
          <w:rFonts w:ascii="AvantGarde Bk BT" w:hAnsi="AvantGarde Bk BT" w:cs="Arial"/>
          <w:sz w:val="20"/>
          <w:szCs w:val="20"/>
        </w:rPr>
        <w:t>conforme los siguientes:</w:t>
      </w:r>
    </w:p>
    <w:p w:rsidR="00C444F8" w:rsidRPr="00AB416B" w:rsidRDefault="00C444F8">
      <w:pPr>
        <w:jc w:val="center"/>
        <w:rPr>
          <w:rFonts w:ascii="Questrial" w:eastAsia="Questrial" w:hAnsi="Questrial" w:cs="Questrial"/>
          <w:b/>
          <w:sz w:val="20"/>
          <w:szCs w:val="20"/>
        </w:rPr>
      </w:pPr>
    </w:p>
    <w:p w:rsidR="00C444F8" w:rsidRPr="00AB416B" w:rsidRDefault="00F57FEC">
      <w:pPr>
        <w:jc w:val="center"/>
        <w:rPr>
          <w:rFonts w:ascii="Questrial" w:eastAsia="Questrial" w:hAnsi="Questrial" w:cs="Questrial"/>
          <w:b/>
          <w:sz w:val="20"/>
          <w:szCs w:val="20"/>
        </w:rPr>
      </w:pPr>
      <w:sdt>
        <w:sdtPr>
          <w:tag w:val="goog_rdk_0"/>
          <w:id w:val="-1337538026"/>
        </w:sdtPr>
        <w:sdtEndPr/>
        <w:sdtContent/>
      </w:sdt>
      <w:r w:rsidR="00984027" w:rsidRPr="00AB416B">
        <w:rPr>
          <w:rFonts w:ascii="AvantGarde Bk BT" w:hAnsi="AvantGarde Bk BT" w:cs="Arial"/>
          <w:b/>
          <w:sz w:val="20"/>
          <w:szCs w:val="20"/>
        </w:rPr>
        <w:t>ANTECEDENTES</w:t>
      </w:r>
    </w:p>
    <w:p w:rsidR="00C444F8" w:rsidRPr="00AB416B" w:rsidRDefault="00C444F8">
      <w:pPr>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Que la Universidad de Guadalajara es una institución pública con autonomía y con patrimonio propio, cuya actuación se rige en el marco del artículo 3o. de la Constitución Política de los Estados Unidos Mexicanos.</w:t>
      </w:r>
    </w:p>
    <w:p w:rsidR="00C444F8" w:rsidRPr="00AB416B" w:rsidRDefault="00C444F8">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Que en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el Plan de Desarrollo Institucional 2019-2025 de la Universidad de Guadalajara planteó como uno de sus propósitos sustantivos la docencia e innovación académica cuyo objetivo general es impulsar la formación integral de los estudiantes asegurando el desarrollo de habilidades y competencias para la vida profesional y la construcción de una ciudadanía ética y con perspectiva global. </w:t>
      </w:r>
    </w:p>
    <w:p w:rsidR="00C444F8" w:rsidRPr="00AB416B" w:rsidRDefault="00C444F8">
      <w:pPr>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Que 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CUCEI.</w:t>
      </w:r>
    </w:p>
    <w:p w:rsidR="00AB416B" w:rsidRPr="00AB416B" w:rsidRDefault="00AB416B">
      <w:pPr>
        <w:rPr>
          <w:rFonts w:ascii="Questrial" w:eastAsia="Questrial" w:hAnsi="Questrial" w:cs="Questrial"/>
          <w:sz w:val="20"/>
          <w:szCs w:val="20"/>
        </w:rPr>
      </w:pPr>
      <w:r w:rsidRPr="00AB416B">
        <w:rPr>
          <w:rFonts w:ascii="Questrial" w:eastAsia="Questrial" w:hAnsi="Questrial" w:cs="Questrial"/>
          <w:sz w:val="20"/>
          <w:szCs w:val="20"/>
        </w:rPr>
        <w:br w:type="page"/>
      </w:r>
    </w:p>
    <w:p w:rsidR="004C3675" w:rsidRPr="00AB416B" w:rsidRDefault="004C3675">
      <w:pPr>
        <w:pBdr>
          <w:top w:val="nil"/>
          <w:left w:val="nil"/>
          <w:bottom w:val="nil"/>
          <w:right w:val="nil"/>
          <w:between w:val="nil"/>
        </w:pBdr>
        <w:ind w:left="426"/>
        <w:jc w:val="both"/>
        <w:rPr>
          <w:rFonts w:ascii="Questrial" w:eastAsia="Questrial" w:hAnsi="Questrial" w:cs="Questrial"/>
          <w:sz w:val="20"/>
          <w:szCs w:val="20"/>
        </w:rPr>
      </w:pPr>
    </w:p>
    <w:p w:rsidR="00AB416B" w:rsidRPr="00AB416B" w:rsidRDefault="00AB416B">
      <w:pPr>
        <w:pBdr>
          <w:top w:val="nil"/>
          <w:left w:val="nil"/>
          <w:bottom w:val="nil"/>
          <w:right w:val="nil"/>
          <w:between w:val="nil"/>
        </w:pBdr>
        <w:ind w:left="426"/>
        <w:jc w:val="both"/>
        <w:rPr>
          <w:rFonts w:ascii="Questrial" w:eastAsia="Questrial" w:hAnsi="Questrial" w:cs="Questrial"/>
          <w:sz w:val="20"/>
          <w:szCs w:val="20"/>
        </w:rPr>
      </w:pPr>
    </w:p>
    <w:p w:rsidR="00C444F8" w:rsidRPr="00AB416B" w:rsidRDefault="00984027" w:rsidP="00903FF1">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la creación del Técnico Superior Universitario en Sistemas Informáticos, de acuerdo con el informe del </w:t>
      </w:r>
      <w:sdt>
        <w:sdtPr>
          <w:rPr>
            <w:rFonts w:ascii="AvantGarde Bk BT" w:hAnsi="AvantGarde Bk BT" w:cs="Arial"/>
            <w:sz w:val="20"/>
            <w:szCs w:val="20"/>
          </w:rPr>
          <w:tag w:val="goog_rdk_1"/>
          <w:id w:val="-1880540894"/>
        </w:sdtPr>
        <w:sdtEndPr/>
        <w:sdtContent/>
      </w:sdt>
      <w:sdt>
        <w:sdtPr>
          <w:rPr>
            <w:rFonts w:ascii="AvantGarde Bk BT" w:hAnsi="AvantGarde Bk BT" w:cs="Arial"/>
            <w:sz w:val="20"/>
            <w:szCs w:val="20"/>
          </w:rPr>
          <w:tag w:val="goog_rdk_2"/>
          <w:id w:val="734508834"/>
        </w:sdtPr>
        <w:sdtEndPr/>
        <w:sdtContent/>
      </w:sdt>
      <w:r w:rsidRPr="00AB416B">
        <w:rPr>
          <w:rFonts w:ascii="AvantGarde Bk BT" w:hAnsi="AvantGarde Bk BT" w:cs="Arial"/>
          <w:sz w:val="20"/>
          <w:szCs w:val="20"/>
        </w:rPr>
        <w:t>Foro Económico Mundial</w:t>
      </w:r>
      <w:r w:rsidRPr="00AB416B">
        <w:rPr>
          <w:rFonts w:ascii="AvantGarde Bk BT" w:hAnsi="AvantGarde Bk BT" w:cs="Arial"/>
          <w:sz w:val="20"/>
          <w:szCs w:val="20"/>
          <w:vertAlign w:val="superscript"/>
        </w:rPr>
        <w:footnoteReference w:id="1"/>
      </w:r>
      <w:r w:rsidRPr="00AB416B">
        <w:rPr>
          <w:rFonts w:ascii="AvantGarde Bk BT" w:hAnsi="AvantGarde Bk BT" w:cs="Arial"/>
          <w:sz w:val="20"/>
          <w:szCs w:val="20"/>
        </w:rPr>
        <w:t xml:space="preserve"> de la inteligencia artificial señala que la economía mundial creará millones de empleos que no requieren un título universitario de una carrera de cuatro años, por lo cual, en términos generales, se espera que desaparezcan alrededor de 75 millones de puestos de trabajo actuales, mientras que al mismo tiempo pueden surgir 133 millones de nuevas funciones laborales basadas en el uso y aplicación de la tecnología. </w:t>
      </w:r>
    </w:p>
    <w:p w:rsidR="00C444F8" w:rsidRPr="00AB416B" w:rsidRDefault="00C444F8" w:rsidP="007D3B09">
      <w:pPr>
        <w:pBdr>
          <w:top w:val="nil"/>
          <w:left w:val="nil"/>
          <w:bottom w:val="nil"/>
          <w:right w:val="nil"/>
          <w:between w:val="nil"/>
        </w:pBdr>
        <w:ind w:left="426"/>
        <w:jc w:val="both"/>
        <w:rPr>
          <w:rFonts w:ascii="Questrial" w:eastAsia="Questrial" w:hAnsi="Questrial" w:cs="Questrial"/>
          <w:sz w:val="20"/>
          <w:szCs w:val="20"/>
        </w:rPr>
      </w:pPr>
    </w:p>
    <w:p w:rsidR="00903FF1" w:rsidRPr="00AB416B" w:rsidRDefault="00984027" w:rsidP="00903FF1">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un ejemplo de lo anterior es International Business Machines (IBM), que es una empresa dedicada a proporcionar a las empresas soluciones para la mejora de sus procesos de negocio mediante la utilización de las tecnologías de la información. Estas empresas internacionales han desarrollado modelos educativos centrados en la educación STEM (ciencia, tecnología, ingeniería y matemáticas, por sus siglas en inglés) y con capacitación experimental, la intención es que los estudiantes se especialicen en temáticas de inteligencia artificial y ciencia de datos para ser articulados con las empresas del sector. </w:t>
      </w:r>
    </w:p>
    <w:p w:rsidR="00220169" w:rsidRPr="00AB416B" w:rsidRDefault="00220169" w:rsidP="00220169">
      <w:pPr>
        <w:pStyle w:val="Prrafodelista"/>
        <w:rPr>
          <w:rFonts w:ascii="AvantGarde Bk BT" w:hAnsi="AvantGarde Bk BT" w:cs="Arial"/>
          <w:color w:val="auto"/>
          <w:sz w:val="20"/>
          <w:szCs w:val="20"/>
        </w:rPr>
      </w:pPr>
    </w:p>
    <w:p w:rsidR="00C444F8" w:rsidRPr="00AB416B" w:rsidRDefault="00984027" w:rsidP="00CD2C3E">
      <w:pPr>
        <w:numPr>
          <w:ilvl w:val="0"/>
          <w:numId w:val="11"/>
        </w:numPr>
        <w:ind w:left="357" w:hanging="357"/>
        <w:jc w:val="both"/>
        <w:rPr>
          <w:rFonts w:ascii="AvantGarde Bk BT" w:hAnsi="AvantGarde Bk BT" w:cs="Arial"/>
          <w:sz w:val="20"/>
          <w:szCs w:val="20"/>
        </w:rPr>
      </w:pPr>
      <w:r w:rsidRPr="00AB416B">
        <w:rPr>
          <w:rFonts w:ascii="AvantGarde Bk BT" w:hAnsi="AvantGarde Bk BT" w:cs="Arial"/>
          <w:sz w:val="20"/>
          <w:szCs w:val="20"/>
        </w:rPr>
        <w:t xml:space="preserve">Que </w:t>
      </w:r>
      <w:r w:rsidR="00903FF1" w:rsidRPr="00AB416B">
        <w:rPr>
          <w:rFonts w:ascii="AvantGarde Bk BT" w:hAnsi="AvantGarde Bk BT" w:cs="Arial"/>
          <w:sz w:val="20"/>
          <w:szCs w:val="20"/>
        </w:rPr>
        <w:t>estos modelos educativos basados en competencias, permite lograr una mejor vinculación entre las instituciones de educación y empresa, m</w:t>
      </w:r>
      <w:r w:rsidRPr="00AB416B">
        <w:rPr>
          <w:rFonts w:ascii="AvantGarde Bk BT" w:hAnsi="AvantGarde Bk BT" w:cs="Arial"/>
          <w:sz w:val="20"/>
          <w:szCs w:val="20"/>
        </w:rPr>
        <w:t>ejorar la preparación</w:t>
      </w:r>
      <w:r w:rsidR="00903FF1" w:rsidRPr="00AB416B">
        <w:rPr>
          <w:rFonts w:ascii="AvantGarde Bk BT" w:hAnsi="AvantGarde Bk BT" w:cs="Arial"/>
          <w:sz w:val="20"/>
          <w:szCs w:val="20"/>
        </w:rPr>
        <w:t xml:space="preserve"> técnica </w:t>
      </w:r>
      <w:r w:rsidRPr="00AB416B">
        <w:rPr>
          <w:rFonts w:ascii="AvantGarde Bk BT" w:hAnsi="AvantGarde Bk BT" w:cs="Arial"/>
          <w:sz w:val="20"/>
          <w:szCs w:val="20"/>
        </w:rPr>
        <w:t>de los egre</w:t>
      </w:r>
      <w:r w:rsidR="00903FF1" w:rsidRPr="00AB416B">
        <w:rPr>
          <w:rFonts w:ascii="AvantGarde Bk BT" w:hAnsi="AvantGarde Bk BT" w:cs="Arial"/>
          <w:sz w:val="20"/>
          <w:szCs w:val="20"/>
        </w:rPr>
        <w:t>sados y m</w:t>
      </w:r>
      <w:r w:rsidRPr="00AB416B">
        <w:rPr>
          <w:rFonts w:ascii="AvantGarde Bk BT" w:hAnsi="AvantGarde Bk BT" w:cs="Arial"/>
          <w:sz w:val="20"/>
          <w:szCs w:val="20"/>
        </w:rPr>
        <w:t>ejor</w:t>
      </w:r>
      <w:r w:rsidR="00903FF1" w:rsidRPr="00AB416B">
        <w:rPr>
          <w:rFonts w:ascii="AvantGarde Bk BT" w:hAnsi="AvantGarde Bk BT" w:cs="Arial"/>
          <w:sz w:val="20"/>
          <w:szCs w:val="20"/>
        </w:rPr>
        <w:t>ar la productividad empresarial. L</w:t>
      </w:r>
      <w:r w:rsidRPr="00AB416B">
        <w:rPr>
          <w:rFonts w:ascii="AvantGarde Bk BT" w:hAnsi="AvantGarde Bk BT" w:cs="Arial"/>
          <w:sz w:val="20"/>
          <w:szCs w:val="20"/>
        </w:rPr>
        <w:t>os estudiantes obtendrán: mentoría profesional, experiencia, prácticas profesionales y desarrollo de habilidades, que se reflejarán en un incremento de posibilidades laborales.</w:t>
      </w:r>
    </w:p>
    <w:p w:rsidR="00C444F8" w:rsidRPr="00AB416B" w:rsidRDefault="00C444F8" w:rsidP="00CD2C3E">
      <w:pPr>
        <w:ind w:left="357"/>
        <w:jc w:val="both"/>
        <w:rPr>
          <w:rFonts w:ascii="AvantGarde Bk BT" w:hAnsi="AvantGarde Bk BT" w:cs="Arial"/>
          <w:sz w:val="20"/>
          <w:szCs w:val="20"/>
        </w:rPr>
      </w:pPr>
    </w:p>
    <w:p w:rsidR="00C444F8" w:rsidRPr="00AB416B" w:rsidRDefault="00984027" w:rsidP="00D11538">
      <w:pPr>
        <w:numPr>
          <w:ilvl w:val="0"/>
          <w:numId w:val="11"/>
        </w:numPr>
        <w:pBdr>
          <w:top w:val="nil"/>
          <w:left w:val="nil"/>
          <w:bottom w:val="nil"/>
          <w:right w:val="nil"/>
          <w:between w:val="nil"/>
        </w:pBdr>
        <w:ind w:left="357" w:hanging="357"/>
        <w:jc w:val="both"/>
        <w:rPr>
          <w:rFonts w:ascii="AvantGarde Bk BT" w:hAnsi="AvantGarde Bk BT" w:cs="Arial"/>
          <w:sz w:val="20"/>
          <w:szCs w:val="20"/>
        </w:rPr>
      </w:pPr>
      <w:r w:rsidRPr="00AB416B">
        <w:rPr>
          <w:rFonts w:ascii="AvantGarde Bk BT" w:hAnsi="AvantGarde Bk BT" w:cs="Arial"/>
          <w:sz w:val="20"/>
          <w:szCs w:val="20"/>
        </w:rPr>
        <w:t xml:space="preserve">Que </w:t>
      </w:r>
      <w:r w:rsidR="00CD2C3E" w:rsidRPr="00AB416B">
        <w:rPr>
          <w:rFonts w:ascii="AvantGarde Bk BT" w:hAnsi="AvantGarde Bk BT" w:cs="Arial"/>
          <w:sz w:val="20"/>
          <w:szCs w:val="20"/>
        </w:rPr>
        <w:t>una de las finalidades de la educación técnica es f</w:t>
      </w:r>
      <w:r w:rsidRPr="00AB416B">
        <w:rPr>
          <w:rFonts w:ascii="AvantGarde Bk BT" w:hAnsi="AvantGarde Bk BT" w:cs="Arial"/>
          <w:sz w:val="20"/>
          <w:szCs w:val="20"/>
        </w:rPr>
        <w:t>ortalecer las economías regionales</w:t>
      </w:r>
      <w:r w:rsidR="00CD2C3E" w:rsidRPr="00AB416B">
        <w:rPr>
          <w:rFonts w:ascii="AvantGarde Bk BT" w:hAnsi="AvantGarde Bk BT" w:cs="Arial"/>
          <w:sz w:val="20"/>
          <w:szCs w:val="20"/>
        </w:rPr>
        <w:t xml:space="preserve"> m</w:t>
      </w:r>
      <w:r w:rsidRPr="00AB416B">
        <w:rPr>
          <w:rFonts w:ascii="AvantGarde Bk BT" w:hAnsi="AvantGarde Bk BT" w:cs="Arial"/>
          <w:sz w:val="20"/>
          <w:szCs w:val="20"/>
        </w:rPr>
        <w:t>ediante la creación de una mano de obra con las competencias académicas, técnicas y profesionales nece</w:t>
      </w:r>
      <w:r w:rsidR="00CD2C3E" w:rsidRPr="00AB416B">
        <w:rPr>
          <w:rFonts w:ascii="AvantGarde Bk BT" w:hAnsi="AvantGarde Bk BT" w:cs="Arial"/>
          <w:sz w:val="20"/>
          <w:szCs w:val="20"/>
        </w:rPr>
        <w:t>sarias para los nuevos empleos y ofrecer</w:t>
      </w:r>
      <w:r w:rsidRPr="00AB416B">
        <w:rPr>
          <w:rFonts w:ascii="AvantGarde Bk BT" w:hAnsi="AvantGarde Bk BT" w:cs="Arial"/>
          <w:sz w:val="20"/>
          <w:szCs w:val="20"/>
        </w:rPr>
        <w:t xml:space="preserve"> una oportunidad educativa innovadora, con un camino directo hacia el logro de la universidad y la preparación profesional.</w:t>
      </w:r>
      <w:r w:rsidR="00CD2C3E" w:rsidRPr="00AB416B">
        <w:rPr>
          <w:rFonts w:ascii="AvantGarde Bk BT" w:hAnsi="AvantGarde Bk BT" w:cs="Arial"/>
          <w:sz w:val="20"/>
          <w:szCs w:val="20"/>
        </w:rPr>
        <w:t xml:space="preserve"> La vinculación temprana de </w:t>
      </w:r>
      <w:r w:rsidRPr="00AB416B">
        <w:rPr>
          <w:rFonts w:ascii="AvantGarde Bk BT" w:hAnsi="AvantGarde Bk BT" w:cs="Arial"/>
          <w:sz w:val="20"/>
          <w:szCs w:val="20"/>
        </w:rPr>
        <w:t xml:space="preserve">los estudiantes </w:t>
      </w:r>
      <w:r w:rsidR="00CD2C3E" w:rsidRPr="00AB416B">
        <w:rPr>
          <w:rFonts w:ascii="AvantGarde Bk BT" w:hAnsi="AvantGarde Bk BT" w:cs="Arial"/>
          <w:sz w:val="20"/>
          <w:szCs w:val="20"/>
        </w:rPr>
        <w:t xml:space="preserve">y </w:t>
      </w:r>
      <w:r w:rsidRPr="00AB416B">
        <w:rPr>
          <w:rFonts w:ascii="AvantGarde Bk BT" w:hAnsi="AvantGarde Bk BT" w:cs="Arial"/>
          <w:sz w:val="20"/>
          <w:szCs w:val="20"/>
        </w:rPr>
        <w:t>su interacción con un ámbito laboral especializado, con uno o varios aliados de la industria que contribuyan con su formación</w:t>
      </w:r>
      <w:r w:rsidR="00CD2C3E" w:rsidRPr="00AB416B">
        <w:rPr>
          <w:rFonts w:ascii="AvantGarde Bk BT" w:hAnsi="AvantGarde Bk BT" w:cs="Arial"/>
          <w:sz w:val="20"/>
          <w:szCs w:val="20"/>
        </w:rPr>
        <w:t xml:space="preserve"> ofrece una v</w:t>
      </w:r>
      <w:r w:rsidRPr="00AB416B">
        <w:rPr>
          <w:rFonts w:ascii="AvantGarde Bk BT" w:hAnsi="AvantGarde Bk BT" w:cs="Arial"/>
          <w:sz w:val="20"/>
          <w:szCs w:val="20"/>
        </w:rPr>
        <w:t>entaja competitiva al egresar de este tipo de programas.</w:t>
      </w:r>
    </w:p>
    <w:p w:rsidR="00C444F8" w:rsidRPr="00AB416B" w:rsidRDefault="00C444F8">
      <w:pPr>
        <w:ind w:left="357"/>
        <w:jc w:val="both"/>
        <w:rPr>
          <w:rFonts w:ascii="Questrial" w:eastAsia="Questrial" w:hAnsi="Questrial" w:cs="Questrial"/>
          <w:sz w:val="20"/>
          <w:szCs w:val="20"/>
        </w:rPr>
      </w:pPr>
    </w:p>
    <w:p w:rsidR="00F81B4E" w:rsidRPr="00AB416B" w:rsidRDefault="00F57FEC" w:rsidP="00D11538">
      <w:pPr>
        <w:numPr>
          <w:ilvl w:val="0"/>
          <w:numId w:val="11"/>
        </w:numPr>
        <w:pBdr>
          <w:top w:val="nil"/>
          <w:left w:val="nil"/>
          <w:bottom w:val="nil"/>
          <w:right w:val="nil"/>
          <w:between w:val="nil"/>
        </w:pBdr>
        <w:ind w:left="357" w:hanging="357"/>
        <w:jc w:val="both"/>
        <w:rPr>
          <w:rFonts w:ascii="AvantGarde Bk BT" w:hAnsi="AvantGarde Bk BT" w:cs="Arial"/>
          <w:sz w:val="20"/>
          <w:szCs w:val="20"/>
        </w:rPr>
      </w:pPr>
      <w:sdt>
        <w:sdtPr>
          <w:rPr>
            <w:rFonts w:ascii="AvantGarde Bk BT" w:hAnsi="AvantGarde Bk BT" w:cs="Arial"/>
            <w:sz w:val="20"/>
            <w:szCs w:val="20"/>
          </w:rPr>
          <w:tag w:val="goog_rdk_3"/>
          <w:id w:val="-1227834138"/>
        </w:sdtPr>
        <w:sdtEndPr/>
        <w:sdtContent/>
      </w:sdt>
      <w:r w:rsidR="00F81B4E" w:rsidRPr="00AB416B">
        <w:rPr>
          <w:rFonts w:ascii="AvantGarde Bk BT" w:hAnsi="AvantGarde Bk BT" w:cs="Arial"/>
          <w:sz w:val="20"/>
          <w:szCs w:val="20"/>
        </w:rPr>
        <w:t xml:space="preserve">Que “la oferta educativa de las carreras cortas o Técnico Superior Universitario (TSU) en México, se ha incrementado, desde su creación a la fecha, con la intención de brindar oportunidades de educación superior a quienes por diferentes circunstancias no han tenido acceso”. “El </w:t>
      </w:r>
      <w:proofErr w:type="spellStart"/>
      <w:r w:rsidR="00F81B4E" w:rsidRPr="00AB416B">
        <w:rPr>
          <w:rFonts w:ascii="AvantGarde Bk BT" w:hAnsi="AvantGarde Bk BT" w:cs="Arial"/>
          <w:sz w:val="20"/>
          <w:szCs w:val="20"/>
        </w:rPr>
        <w:t>curriculum</w:t>
      </w:r>
      <w:proofErr w:type="spellEnd"/>
      <w:r w:rsidR="00F81B4E" w:rsidRPr="00AB416B">
        <w:rPr>
          <w:rFonts w:ascii="AvantGarde Bk BT" w:hAnsi="AvantGarde Bk BT" w:cs="Arial"/>
          <w:sz w:val="20"/>
          <w:szCs w:val="20"/>
        </w:rPr>
        <w:t xml:space="preserve"> de las carreras de TSU, además de responder a una serie de políticas relacionadas con la calidad, la cobertura y la equidad, se ha caracterizado por tener una mirada epistemológica referida al </w:t>
      </w:r>
      <w:proofErr w:type="spellStart"/>
      <w:r w:rsidR="00F81B4E" w:rsidRPr="00AB416B">
        <w:rPr>
          <w:rFonts w:ascii="AvantGarde Bk BT" w:hAnsi="AvantGarde Bk BT" w:cs="Arial"/>
          <w:sz w:val="20"/>
          <w:szCs w:val="20"/>
        </w:rPr>
        <w:t>practicum</w:t>
      </w:r>
      <w:proofErr w:type="spellEnd"/>
      <w:r w:rsidR="00F81B4E" w:rsidRPr="00AB416B">
        <w:rPr>
          <w:rFonts w:ascii="AvantGarde Bk BT" w:hAnsi="AvantGarde Bk BT" w:cs="Arial"/>
          <w:sz w:val="20"/>
          <w:szCs w:val="20"/>
        </w:rPr>
        <w:t xml:space="preserve">, al darle un mayor peso al trabajo práctico (70%) que al teórico (30%)”. El </w:t>
      </w:r>
      <w:proofErr w:type="spellStart"/>
      <w:r w:rsidR="00F81B4E" w:rsidRPr="00AB416B">
        <w:rPr>
          <w:rFonts w:ascii="AvantGarde Bk BT" w:hAnsi="AvantGarde Bk BT" w:cs="Arial"/>
          <w:sz w:val="20"/>
          <w:szCs w:val="20"/>
        </w:rPr>
        <w:t>practicum</w:t>
      </w:r>
      <w:proofErr w:type="spellEnd"/>
      <w:r w:rsidR="00F81B4E" w:rsidRPr="00AB416B">
        <w:rPr>
          <w:rFonts w:ascii="AvantGarde Bk BT" w:hAnsi="AvantGarde Bk BT" w:cs="Arial"/>
          <w:sz w:val="20"/>
          <w:szCs w:val="20"/>
        </w:rPr>
        <w:t>, promueve que los procesos educativos desarrollen capacidades que las y los estudiantes les permita vincular la teoría con la práctica. El proceso de formación de los TSU tiene el propósito de fomentar que la formación y los aprendizajes académicos se vincule con la experiencia en los centros de trabajo</w:t>
      </w:r>
      <w:r w:rsidR="003417D1" w:rsidRPr="00AB416B">
        <w:rPr>
          <w:rStyle w:val="Refdenotaalpie"/>
          <w:rFonts w:ascii="AvantGarde Bk BT" w:hAnsi="AvantGarde Bk BT" w:cs="Arial"/>
          <w:sz w:val="20"/>
          <w:szCs w:val="20"/>
        </w:rPr>
        <w:footnoteReference w:id="2"/>
      </w:r>
      <w:r w:rsidR="00F81B4E" w:rsidRPr="00AB416B">
        <w:rPr>
          <w:rFonts w:ascii="AvantGarde Bk BT" w:hAnsi="AvantGarde Bk BT" w:cs="Arial"/>
          <w:sz w:val="20"/>
          <w:szCs w:val="20"/>
        </w:rPr>
        <w:t>.</w:t>
      </w:r>
    </w:p>
    <w:p w:rsidR="00F81B4E" w:rsidRPr="00AB416B" w:rsidRDefault="00F81B4E" w:rsidP="00F81B4E">
      <w:pPr>
        <w:pStyle w:val="Prrafodelista"/>
        <w:rPr>
          <w:rFonts w:ascii="AvantGarde Bk BT" w:hAnsi="AvantGarde Bk BT" w:cs="Arial"/>
          <w:color w:val="auto"/>
          <w:sz w:val="20"/>
          <w:szCs w:val="20"/>
        </w:rPr>
      </w:pPr>
    </w:p>
    <w:p w:rsidR="00AB416B" w:rsidRPr="00AB416B" w:rsidRDefault="00AB416B" w:rsidP="00AB416B">
      <w:pPr>
        <w:pBdr>
          <w:top w:val="nil"/>
          <w:left w:val="nil"/>
          <w:bottom w:val="nil"/>
          <w:right w:val="nil"/>
          <w:between w:val="nil"/>
        </w:pBdr>
        <w:jc w:val="both"/>
        <w:rPr>
          <w:rFonts w:ascii="AvantGarde Bk BT" w:hAnsi="AvantGarde Bk BT" w:cs="Arial"/>
          <w:sz w:val="20"/>
          <w:szCs w:val="20"/>
        </w:rPr>
      </w:pPr>
    </w:p>
    <w:p w:rsidR="00AB416B" w:rsidRPr="00AB416B" w:rsidRDefault="00AB416B" w:rsidP="00AB416B">
      <w:pPr>
        <w:pBdr>
          <w:top w:val="nil"/>
          <w:left w:val="nil"/>
          <w:bottom w:val="nil"/>
          <w:right w:val="nil"/>
          <w:between w:val="nil"/>
        </w:pBdr>
        <w:jc w:val="both"/>
        <w:rPr>
          <w:rFonts w:ascii="AvantGarde Bk BT" w:hAnsi="AvantGarde Bk BT" w:cs="Arial"/>
          <w:sz w:val="20"/>
          <w:szCs w:val="20"/>
        </w:rPr>
      </w:pPr>
    </w:p>
    <w:p w:rsidR="00AB416B" w:rsidRPr="00AB416B" w:rsidRDefault="00AB416B" w:rsidP="00AB416B">
      <w:pPr>
        <w:pBdr>
          <w:top w:val="nil"/>
          <w:left w:val="nil"/>
          <w:bottom w:val="nil"/>
          <w:right w:val="nil"/>
          <w:between w:val="nil"/>
        </w:pBdr>
        <w:jc w:val="both"/>
        <w:rPr>
          <w:rFonts w:ascii="AvantGarde Bk BT" w:hAnsi="AvantGarde Bk BT" w:cs="Arial"/>
          <w:sz w:val="20"/>
          <w:szCs w:val="20"/>
        </w:rPr>
      </w:pPr>
    </w:p>
    <w:p w:rsidR="00AB416B" w:rsidRPr="00AB416B" w:rsidRDefault="00AB416B" w:rsidP="00AB416B">
      <w:pPr>
        <w:pStyle w:val="Prrafodelista"/>
        <w:rPr>
          <w:rFonts w:ascii="AvantGarde Bk BT" w:hAnsi="AvantGarde Bk BT" w:cs="Arial"/>
          <w:color w:val="auto"/>
          <w:sz w:val="20"/>
          <w:szCs w:val="20"/>
        </w:rPr>
      </w:pPr>
    </w:p>
    <w:p w:rsidR="00F81B4E" w:rsidRPr="00AB416B" w:rsidRDefault="00F81B4E" w:rsidP="00F81B4E">
      <w:pPr>
        <w:numPr>
          <w:ilvl w:val="0"/>
          <w:numId w:val="11"/>
        </w:numPr>
        <w:pBdr>
          <w:top w:val="nil"/>
          <w:left w:val="nil"/>
          <w:bottom w:val="nil"/>
          <w:right w:val="nil"/>
          <w:between w:val="nil"/>
        </w:pBdr>
        <w:ind w:left="357" w:hanging="357"/>
        <w:jc w:val="both"/>
        <w:rPr>
          <w:rFonts w:ascii="AvantGarde Bk BT" w:hAnsi="AvantGarde Bk BT" w:cs="Arial"/>
          <w:sz w:val="20"/>
          <w:szCs w:val="20"/>
        </w:rPr>
      </w:pPr>
      <w:r w:rsidRPr="00AB416B">
        <w:rPr>
          <w:rFonts w:ascii="AvantGarde Bk BT" w:hAnsi="AvantGarde Bk BT" w:cs="Arial"/>
          <w:sz w:val="20"/>
          <w:szCs w:val="20"/>
        </w:rPr>
        <w:t>Que “</w:t>
      </w:r>
      <w:r w:rsidR="00D11538" w:rsidRPr="00AB416B">
        <w:rPr>
          <w:rFonts w:ascii="AvantGarde Bk BT" w:hAnsi="AvantGarde Bk BT" w:cs="Arial"/>
          <w:sz w:val="20"/>
          <w:szCs w:val="20"/>
        </w:rPr>
        <w:t xml:space="preserve">las </w:t>
      </w:r>
      <w:r w:rsidRPr="00AB416B">
        <w:rPr>
          <w:rFonts w:ascii="AvantGarde Bk BT" w:hAnsi="AvantGarde Bk BT" w:cs="Arial"/>
          <w:sz w:val="20"/>
          <w:szCs w:val="20"/>
        </w:rPr>
        <w:t>carreras técnicas están diseñadas para aquellas personas que buscan colocarse de una forma rápida dentro del mercado laboral. Algunos estudios sobre el campo laboral en México señalan que la mitad de la población laboral que actualmente se requiere es para puestos técnicos, con lo cual queda mostrado que las oportunidades, en comparación con una licenciatura, son las mismas”</w:t>
      </w:r>
      <w:r w:rsidR="00A43331" w:rsidRPr="00AB416B">
        <w:rPr>
          <w:rStyle w:val="Refdenotaalpie"/>
          <w:rFonts w:ascii="AvantGarde Bk BT" w:hAnsi="AvantGarde Bk BT" w:cs="Arial"/>
          <w:sz w:val="20"/>
          <w:szCs w:val="20"/>
        </w:rPr>
        <w:footnoteReference w:id="3"/>
      </w:r>
      <w:r w:rsidR="00A43331" w:rsidRPr="00AB416B">
        <w:rPr>
          <w:rFonts w:ascii="AvantGarde Bk BT" w:hAnsi="AvantGarde Bk BT" w:cs="Arial"/>
          <w:sz w:val="20"/>
          <w:szCs w:val="20"/>
        </w:rPr>
        <w:t>.</w:t>
      </w:r>
    </w:p>
    <w:p w:rsidR="00C444F8" w:rsidRPr="00AB416B" w:rsidRDefault="00C444F8">
      <w:pPr>
        <w:pBdr>
          <w:top w:val="nil"/>
          <w:left w:val="nil"/>
          <w:bottom w:val="nil"/>
          <w:right w:val="nil"/>
          <w:between w:val="nil"/>
        </w:pBdr>
        <w:ind w:left="357"/>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las cifras oficiales dicen que 4 de cada 10 estudiantes de preparatoria cursan un bachillerato tecnológico o técnico; aproximadamente dos millones de jóvenes en todo el país y cerca de 15 mil solo en la Universidad de </w:t>
      </w:r>
      <w:sdt>
        <w:sdtPr>
          <w:rPr>
            <w:rFonts w:ascii="AvantGarde Bk BT" w:hAnsi="AvantGarde Bk BT" w:cs="Arial"/>
            <w:sz w:val="20"/>
            <w:szCs w:val="20"/>
          </w:rPr>
          <w:tag w:val="goog_rdk_4"/>
          <w:id w:val="-1036495483"/>
        </w:sdtPr>
        <w:sdtEndPr/>
        <w:sdtContent/>
      </w:sdt>
      <w:sdt>
        <w:sdtPr>
          <w:rPr>
            <w:rFonts w:ascii="AvantGarde Bk BT" w:hAnsi="AvantGarde Bk BT" w:cs="Arial"/>
            <w:sz w:val="20"/>
            <w:szCs w:val="20"/>
          </w:rPr>
          <w:tag w:val="goog_rdk_5"/>
          <w:id w:val="435260659"/>
        </w:sdtPr>
        <w:sdtEndPr/>
        <w:sdtContent/>
      </w:sdt>
      <w:r w:rsidRPr="00AB416B">
        <w:rPr>
          <w:rFonts w:ascii="AvantGarde Bk BT" w:hAnsi="AvantGarde Bk BT" w:cs="Arial"/>
          <w:sz w:val="20"/>
          <w:szCs w:val="20"/>
        </w:rPr>
        <w:t>Guadalajara. El reto es, ampliar y fortalecer el bachillerato tecnológico, para que estos estudiantes tengan una ventaja competitiva al egresar de este tipo de programas</w:t>
      </w:r>
      <w:r w:rsidRPr="00AB416B">
        <w:rPr>
          <w:rFonts w:ascii="AvantGarde Bk BT" w:hAnsi="AvantGarde Bk BT" w:cs="Arial"/>
          <w:sz w:val="20"/>
          <w:szCs w:val="20"/>
          <w:vertAlign w:val="superscript"/>
        </w:rPr>
        <w:footnoteReference w:id="4"/>
      </w:r>
      <w:r w:rsidRPr="00AB416B">
        <w:rPr>
          <w:rFonts w:ascii="AvantGarde Bk BT" w:hAnsi="AvantGarde Bk BT" w:cs="Arial"/>
          <w:sz w:val="20"/>
          <w:szCs w:val="20"/>
          <w:vertAlign w:val="superscript"/>
        </w:rPr>
        <w:t>.</w:t>
      </w:r>
    </w:p>
    <w:p w:rsidR="00C444F8" w:rsidRPr="00AB416B" w:rsidRDefault="00C444F8">
      <w:pPr>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los avances tecnológicos prometen un aumento de la productividad tan drástico que </w:t>
      </w:r>
      <w:sdt>
        <w:sdtPr>
          <w:rPr>
            <w:rFonts w:ascii="AvantGarde Bk BT" w:hAnsi="AvantGarde Bk BT" w:cs="Arial"/>
            <w:sz w:val="20"/>
            <w:szCs w:val="20"/>
          </w:rPr>
          <w:tag w:val="goog_rdk_6"/>
          <w:id w:val="-1468811941"/>
        </w:sdtPr>
        <w:sdtEndPr/>
        <w:sdtContent/>
      </w:sdt>
      <w:r w:rsidRPr="00AB416B">
        <w:rPr>
          <w:rFonts w:ascii="AvantGarde Bk BT" w:hAnsi="AvantGarde Bk BT" w:cs="Arial"/>
          <w:sz w:val="20"/>
          <w:szCs w:val="20"/>
        </w:rPr>
        <w:t>resulta prácticamente impensable para la productividad humana. Esta situación será un punto de inflexión que obligará a reformular el estilo de vida actual. La multinacional Dell acaba de publicar un informe donde se sumerge en la relación humanos-máquinas y explora cómo las tecnologías emergentes reestructurarán la sociedad para el año 2030. El informe, titulado “Industria 4.0: la transformación digital de la industria” cita lo siguiente</w:t>
      </w:r>
      <w:r w:rsidRPr="00AB416B">
        <w:rPr>
          <w:rFonts w:ascii="AvantGarde Bk BT" w:hAnsi="AvantGarde Bk BT" w:cs="Arial"/>
          <w:sz w:val="20"/>
          <w:szCs w:val="20"/>
          <w:vertAlign w:val="superscript"/>
        </w:rPr>
        <w:footnoteReference w:id="5"/>
      </w:r>
      <w:r w:rsidRPr="00AB416B">
        <w:rPr>
          <w:rFonts w:ascii="AvantGarde Bk BT" w:hAnsi="AvantGarde Bk BT" w:cs="Arial"/>
          <w:sz w:val="20"/>
          <w:szCs w:val="20"/>
          <w:vertAlign w:val="superscript"/>
        </w:rPr>
        <w:t>:</w:t>
      </w:r>
    </w:p>
    <w:p w:rsidR="00C444F8" w:rsidRPr="00AB416B" w:rsidRDefault="00C444F8">
      <w:pPr>
        <w:pBdr>
          <w:top w:val="nil"/>
          <w:left w:val="nil"/>
          <w:bottom w:val="nil"/>
          <w:right w:val="nil"/>
          <w:between w:val="nil"/>
        </w:pBdr>
        <w:ind w:left="720"/>
        <w:rPr>
          <w:rFonts w:ascii="Questrial" w:eastAsia="Questrial" w:hAnsi="Questrial" w:cs="Questrial"/>
          <w:sz w:val="20"/>
          <w:szCs w:val="20"/>
        </w:rPr>
      </w:pPr>
    </w:p>
    <w:p w:rsidR="00C444F8"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1"/>
        <w:ind w:right="49"/>
        <w:jc w:val="both"/>
        <w:rPr>
          <w:rFonts w:ascii="AvantGarde Bk BT" w:hAnsi="AvantGarde Bk BT" w:cs="Arial"/>
          <w:sz w:val="20"/>
          <w:szCs w:val="20"/>
        </w:rPr>
      </w:pPr>
      <w:r w:rsidRPr="00AB416B">
        <w:rPr>
          <w:rFonts w:ascii="AvantGarde Bk BT" w:hAnsi="AvantGarde Bk BT" w:cs="Arial"/>
          <w:sz w:val="20"/>
          <w:szCs w:val="20"/>
        </w:rPr>
        <w:t>El término “Industria 4.0” se refiere a un nuevo modelo de organización y de control de la cadena de valor a través del ciclo de vida del producto y a lo largo de los sistemas de fabricación, apoyado y hecho posible por las tecnologías de la información;</w:t>
      </w:r>
    </w:p>
    <w:p w:rsidR="00C444F8"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68"/>
        <w:ind w:right="49"/>
        <w:jc w:val="both"/>
        <w:rPr>
          <w:rFonts w:ascii="AvantGarde Bk BT" w:hAnsi="AvantGarde Bk BT" w:cs="Arial"/>
          <w:sz w:val="20"/>
          <w:szCs w:val="20"/>
        </w:rPr>
      </w:pPr>
      <w:r w:rsidRPr="00AB416B">
        <w:rPr>
          <w:rFonts w:ascii="AvantGarde Bk BT" w:hAnsi="AvantGarde Bk BT" w:cs="Arial"/>
          <w:sz w:val="20"/>
          <w:szCs w:val="20"/>
        </w:rPr>
        <w:t>También conocido como “Fábrica Inteligente” o "Internet industrial", el término Industria 4.0 trata de la aplicación a la industria del modelo "Internet de las cosas" (</w:t>
      </w:r>
      <w:proofErr w:type="spellStart"/>
      <w:r w:rsidRPr="00AB416B">
        <w:rPr>
          <w:rFonts w:ascii="AvantGarde Bk BT" w:hAnsi="AvantGarde Bk BT" w:cs="Arial"/>
          <w:sz w:val="20"/>
          <w:szCs w:val="20"/>
        </w:rPr>
        <w:t>IoT</w:t>
      </w:r>
      <w:proofErr w:type="spellEnd"/>
      <w:r w:rsidRPr="00AB416B">
        <w:rPr>
          <w:rFonts w:ascii="AvantGarde Bk BT" w:hAnsi="AvantGarde Bk BT" w:cs="Arial"/>
          <w:sz w:val="20"/>
          <w:szCs w:val="20"/>
        </w:rPr>
        <w:t>). Todos estos términos tienen en común el reconocimiento de que los procesos de fabricación se encuentran en un proceso de transformación digital, una "revolución industrial" producida por el avance de las tecnologías de la información y, particularmente, de la informática y el software;</w:t>
      </w:r>
    </w:p>
    <w:p w:rsidR="00AB416B"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 xml:space="preserve">La convergencia de las tecnologías de la información con la </w:t>
      </w:r>
      <w:proofErr w:type="spellStart"/>
      <w:r w:rsidRPr="00AB416B">
        <w:rPr>
          <w:rFonts w:ascii="AvantGarde Bk BT" w:hAnsi="AvantGarde Bk BT" w:cs="Arial"/>
          <w:sz w:val="20"/>
          <w:szCs w:val="20"/>
        </w:rPr>
        <w:t>sensórica</w:t>
      </w:r>
      <w:proofErr w:type="spellEnd"/>
      <w:r w:rsidRPr="00AB416B">
        <w:rPr>
          <w:rFonts w:ascii="AvantGarde Bk BT" w:hAnsi="AvantGarde Bk BT" w:cs="Arial"/>
          <w:sz w:val="20"/>
          <w:szCs w:val="20"/>
        </w:rPr>
        <w:t xml:space="preserve"> y la robótica están transformado la internet tradicional (información y personas) en internet de las cosas (</w:t>
      </w:r>
      <w:proofErr w:type="spellStart"/>
      <w:r w:rsidRPr="00AB416B">
        <w:rPr>
          <w:rFonts w:ascii="AvantGarde Bk BT" w:hAnsi="AvantGarde Bk BT" w:cs="Arial"/>
          <w:sz w:val="20"/>
          <w:szCs w:val="20"/>
        </w:rPr>
        <w:t>IoT</w:t>
      </w:r>
      <w:proofErr w:type="spellEnd"/>
      <w:r w:rsidRPr="00AB416B">
        <w:rPr>
          <w:rFonts w:ascii="AvantGarde Bk BT" w:hAnsi="AvantGarde Bk BT" w:cs="Arial"/>
          <w:sz w:val="20"/>
          <w:szCs w:val="20"/>
        </w:rPr>
        <w:t>). Y este nuevo escenario aplicado a la industria ha producido un impacto disruptivo en este sector, abriendo un escenario de enormes oportunidades basado en el aprovechamiento de la informática;</w:t>
      </w:r>
    </w:p>
    <w:p w:rsidR="00AB416B" w:rsidRPr="00AB416B" w:rsidRDefault="00AB416B">
      <w:pPr>
        <w:rPr>
          <w:rFonts w:ascii="AvantGarde Bk BT" w:hAnsi="AvantGarde Bk BT" w:cs="Arial"/>
          <w:sz w:val="20"/>
          <w:szCs w:val="20"/>
        </w:rPr>
      </w:pPr>
      <w:r w:rsidRPr="00AB416B">
        <w:rPr>
          <w:rFonts w:ascii="AvantGarde Bk BT" w:hAnsi="AvantGarde Bk BT" w:cs="Arial"/>
          <w:sz w:val="20"/>
          <w:szCs w:val="20"/>
        </w:rPr>
        <w:br w:type="page"/>
      </w:r>
    </w:p>
    <w:p w:rsidR="00C444F8" w:rsidRPr="00AB416B" w:rsidRDefault="00C444F8" w:rsidP="00AB416B">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AB416B" w:rsidRPr="00AB416B" w:rsidRDefault="00AB416B" w:rsidP="00AB416B">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AB416B" w:rsidRPr="00AB416B" w:rsidRDefault="00AB416B" w:rsidP="00AB416B">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4C3675"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La inteligencia de la nueva fábrica es el resultado de la convergencia de las tecnologías de la información, su unión en un “ecosistema digital” con otras tecnologías industriales y el desarrollo de nuevos procesos de organización. Esta circunstancia es lo que hace que la informática y sus profesionales sean elementos clave en el escenario de industria 4.0 que permita a la industria recuperar su competitividad;</w:t>
      </w:r>
    </w:p>
    <w:p w:rsidR="00C444F8"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Las soluciones inteligentes que derivan en productos inteligentes o sistemas ciber-físicos, así como en servicios inteligentes como los modelos analíticos aplicados a los datos (Big Data) para agilizar la toma de decisiones, son dos de los pilares de la industria 4.0;</w:t>
      </w:r>
    </w:p>
    <w:p w:rsidR="00C444F8"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La innovación inteligente es otro de los pilares de la industria 4.0 que deriva en cadenas de suministro inteligentes. Estas constituyen el tercer pilar de esta industria conectada. El cuarto pilar lo representa la fábrica inteligente, formada por unidades de producción inteligente vinculad</w:t>
      </w:r>
      <w:r w:rsidR="00220169" w:rsidRPr="00AB416B">
        <w:rPr>
          <w:rFonts w:ascii="AvantGarde Bk BT" w:hAnsi="AvantGarde Bk BT" w:cs="Arial"/>
          <w:sz w:val="20"/>
          <w:szCs w:val="20"/>
        </w:rPr>
        <w:t>as al ecosistema de fabricación;</w:t>
      </w:r>
      <w:r w:rsidRPr="00AB416B">
        <w:rPr>
          <w:rFonts w:ascii="AvantGarde Bk BT" w:hAnsi="AvantGarde Bk BT" w:cs="Arial"/>
          <w:sz w:val="20"/>
          <w:szCs w:val="20"/>
        </w:rPr>
        <w:t xml:space="preserve"> y</w:t>
      </w:r>
    </w:p>
    <w:p w:rsidR="00C444F8" w:rsidRPr="00AB416B" w:rsidRDefault="00984027">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Por último, detalla las tecnologías que sustentan la industria 4.0, que convierte a estos profesionales en los más capacitados para liderar esta revolución. Las tecnologías que soportan esta nueva industria son las comunicaciones móviles, la nube, el análisis de datos, la comunicación máquina a máquina, las plataformas sociales, la impresión 3D, la robótica avanzada y colaborativa, la realidad aumentada y la seguridad de las comunicaciones.</w:t>
      </w:r>
    </w:p>
    <w:p w:rsidR="00C444F8" w:rsidRPr="00AB416B" w:rsidRDefault="00C444F8">
      <w:pPr>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la cuarta revolución industrial está transformando radicalmente el mundo de los negocios, está marcada por avances tecnológicos en campos como la robótica, inteligencia artificial, </w:t>
      </w:r>
      <w:proofErr w:type="spellStart"/>
      <w:r w:rsidRPr="00AB416B">
        <w:rPr>
          <w:rFonts w:ascii="AvantGarde Bk BT" w:hAnsi="AvantGarde Bk BT" w:cs="Arial"/>
          <w:sz w:val="20"/>
          <w:szCs w:val="20"/>
        </w:rPr>
        <w:t>blockchain</w:t>
      </w:r>
      <w:proofErr w:type="spellEnd"/>
      <w:r w:rsidRPr="00AB416B">
        <w:rPr>
          <w:rFonts w:ascii="AvantGarde Bk BT" w:hAnsi="AvantGarde Bk BT" w:cs="Arial"/>
          <w:sz w:val="20"/>
          <w:szCs w:val="20"/>
        </w:rPr>
        <w:t>, nanotecnología, computación cuántica, biotecnología, internet de las cosas, impresión 3D y vehículos autónomos. El “Foro Económico Mundial” explica que tecnologías como el aprendizaje automático y el análisis de datos a gran escala hacen más eficientes procesos comerciales y de producción</w:t>
      </w:r>
      <w:r w:rsidRPr="00AB416B">
        <w:rPr>
          <w:rFonts w:ascii="AvantGarde Bk BT" w:hAnsi="AvantGarde Bk BT" w:cs="Arial"/>
          <w:sz w:val="20"/>
          <w:szCs w:val="20"/>
          <w:vertAlign w:val="superscript"/>
        </w:rPr>
        <w:footnoteReference w:id="6"/>
      </w:r>
      <w:r w:rsidRPr="00AB416B">
        <w:rPr>
          <w:rFonts w:ascii="AvantGarde Bk BT" w:hAnsi="AvantGarde Bk BT" w:cs="Arial"/>
          <w:sz w:val="20"/>
          <w:szCs w:val="20"/>
        </w:rPr>
        <w:t>.</w:t>
      </w:r>
    </w:p>
    <w:p w:rsidR="00C444F8" w:rsidRPr="00AB416B" w:rsidRDefault="00C444F8">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Que en el documento sobre “Tecnologías emergentes: ¿cómo será el mundo en 2030?”</w:t>
      </w:r>
      <w:r w:rsidRPr="00AB416B">
        <w:rPr>
          <w:rFonts w:ascii="AvantGarde Bk BT" w:hAnsi="AvantGarde Bk BT" w:cs="Arial"/>
          <w:sz w:val="20"/>
          <w:szCs w:val="20"/>
          <w:vertAlign w:val="superscript"/>
        </w:rPr>
        <w:footnoteReference w:id="7"/>
      </w:r>
      <w:r w:rsidRPr="00AB416B">
        <w:rPr>
          <w:rFonts w:ascii="AvantGarde Bk BT" w:hAnsi="AvantGarde Bk BT" w:cs="Arial"/>
          <w:sz w:val="20"/>
          <w:szCs w:val="20"/>
        </w:rPr>
        <w:t xml:space="preserve"> se describen las siguientes:</w:t>
      </w:r>
    </w:p>
    <w:p w:rsidR="00C444F8" w:rsidRPr="00AB416B" w:rsidRDefault="00C444F8">
      <w:pPr>
        <w:pBdr>
          <w:top w:val="nil"/>
          <w:left w:val="nil"/>
          <w:bottom w:val="nil"/>
          <w:right w:val="nil"/>
          <w:between w:val="nil"/>
        </w:pBdr>
        <w:ind w:left="720"/>
        <w:rPr>
          <w:rFonts w:ascii="Questrial" w:eastAsia="Questrial" w:hAnsi="Questrial" w:cs="Questrial"/>
          <w:sz w:val="20"/>
          <w:szCs w:val="20"/>
        </w:rPr>
      </w:pPr>
    </w:p>
    <w:p w:rsidR="004C3675" w:rsidRPr="00AB416B" w:rsidRDefault="0098402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Robótica. Actualmente la robótica ya está integrada en muchas actividades peligrosas, repetitivas o que no requieren habilidades cognitivas especiales. Sin embargo, el camino sigue avanzando hacia una revolución industrial más avanzada en la que muchos procesos podrían ser automatizados. Según un estudio de la Organización para la Cooperación y el Desarrollo Económicos (OCDE) sobre el riesgo de automatización del trabajo, el 9% de los empleos en los países miembro es potencialmente automatizable. Para 2030 la robótica se centrará en la movilidad y se verán conductores robóticos. Estos servicios podrán contratarse a través de aplicaciones como ya ocurre actualmente;</w:t>
      </w:r>
    </w:p>
    <w:p w:rsidR="004C3675" w:rsidRPr="00AB416B" w:rsidRDefault="004C3675">
      <w:pPr>
        <w:rPr>
          <w:rFonts w:ascii="AvantGarde Bk BT" w:hAnsi="AvantGarde Bk BT" w:cs="Arial"/>
          <w:sz w:val="20"/>
          <w:szCs w:val="20"/>
        </w:rPr>
      </w:pPr>
      <w:r w:rsidRPr="00AB416B">
        <w:rPr>
          <w:rFonts w:ascii="AvantGarde Bk BT" w:hAnsi="AvantGarde Bk BT" w:cs="Arial"/>
          <w:sz w:val="20"/>
          <w:szCs w:val="20"/>
        </w:rPr>
        <w:br w:type="page"/>
      </w:r>
    </w:p>
    <w:p w:rsidR="00C444F8" w:rsidRPr="00AB416B" w:rsidRDefault="00C444F8" w:rsidP="004C3675">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360" w:right="49"/>
        <w:jc w:val="both"/>
        <w:rPr>
          <w:rFonts w:ascii="AvantGarde Bk BT" w:hAnsi="AvantGarde Bk BT" w:cs="Arial"/>
          <w:sz w:val="20"/>
          <w:szCs w:val="20"/>
        </w:rPr>
      </w:pPr>
    </w:p>
    <w:p w:rsidR="004C3675" w:rsidRPr="00AB416B" w:rsidRDefault="004C3675" w:rsidP="004C3675">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360" w:right="49"/>
        <w:jc w:val="both"/>
        <w:rPr>
          <w:rFonts w:ascii="AvantGarde Bk BT" w:hAnsi="AvantGarde Bk BT" w:cs="Arial"/>
          <w:sz w:val="20"/>
          <w:szCs w:val="20"/>
        </w:rPr>
      </w:pPr>
    </w:p>
    <w:p w:rsidR="00C444F8" w:rsidRPr="00AB416B" w:rsidRDefault="0098402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 xml:space="preserve">Inteligencia artificial y aprendizaje automático. La última feria del </w:t>
      </w:r>
      <w:proofErr w:type="spellStart"/>
      <w:r w:rsidRPr="00AB416B">
        <w:rPr>
          <w:rFonts w:ascii="AvantGarde Bk BT" w:hAnsi="AvantGarde Bk BT" w:cs="Arial"/>
          <w:sz w:val="20"/>
          <w:szCs w:val="20"/>
        </w:rPr>
        <w:t>Consumer</w:t>
      </w:r>
      <w:proofErr w:type="spellEnd"/>
      <w:r w:rsidRPr="00AB416B">
        <w:rPr>
          <w:rFonts w:ascii="AvantGarde Bk BT" w:hAnsi="AvantGarde Bk BT" w:cs="Arial"/>
          <w:sz w:val="20"/>
          <w:szCs w:val="20"/>
        </w:rPr>
        <w:t xml:space="preserve"> </w:t>
      </w:r>
      <w:proofErr w:type="spellStart"/>
      <w:r w:rsidRPr="00AB416B">
        <w:rPr>
          <w:rFonts w:ascii="AvantGarde Bk BT" w:hAnsi="AvantGarde Bk BT" w:cs="Arial"/>
          <w:sz w:val="20"/>
          <w:szCs w:val="20"/>
        </w:rPr>
        <w:t>Electronics</w:t>
      </w:r>
      <w:proofErr w:type="spellEnd"/>
      <w:r w:rsidRPr="00AB416B">
        <w:rPr>
          <w:rFonts w:ascii="AvantGarde Bk BT" w:hAnsi="AvantGarde Bk BT" w:cs="Arial"/>
          <w:sz w:val="20"/>
          <w:szCs w:val="20"/>
        </w:rPr>
        <w:t xml:space="preserve"> Show (CES) ha dejado claro que la inteligencia artificial es la oportunidad que ninguna compañía quiere desaprovechar. Los asistentes de voz como Siri en Apple, Alexa de Amazon o Google </w:t>
      </w:r>
      <w:proofErr w:type="spellStart"/>
      <w:r w:rsidRPr="00AB416B">
        <w:rPr>
          <w:rFonts w:ascii="AvantGarde Bk BT" w:hAnsi="AvantGarde Bk BT" w:cs="Arial"/>
          <w:sz w:val="20"/>
          <w:szCs w:val="20"/>
        </w:rPr>
        <w:t>Assistant</w:t>
      </w:r>
      <w:proofErr w:type="spellEnd"/>
      <w:r w:rsidRPr="00AB416B">
        <w:rPr>
          <w:rFonts w:ascii="AvantGarde Bk BT" w:hAnsi="AvantGarde Bk BT" w:cs="Arial"/>
          <w:sz w:val="20"/>
          <w:szCs w:val="20"/>
        </w:rPr>
        <w:t xml:space="preserve"> son cada vez más habituales en el día a día. Las universidades han empezado a ofrecer formación específica en inteligencia artificial en vista al déficit mundial que existe en esta materia. Se estima que unas 1.500 compañías en Estados Unidos trabajan en áreas relacionadas con la inteligencia artificial. Y en 2015 Bank </w:t>
      </w:r>
      <w:proofErr w:type="spellStart"/>
      <w:r w:rsidRPr="00AB416B">
        <w:rPr>
          <w:rFonts w:ascii="AvantGarde Bk BT" w:hAnsi="AvantGarde Bk BT" w:cs="Arial"/>
          <w:sz w:val="20"/>
          <w:szCs w:val="20"/>
        </w:rPr>
        <w:t>of</w:t>
      </w:r>
      <w:proofErr w:type="spellEnd"/>
      <w:r w:rsidRPr="00AB416B">
        <w:rPr>
          <w:rFonts w:ascii="AvantGarde Bk BT" w:hAnsi="AvantGarde Bk BT" w:cs="Arial"/>
          <w:sz w:val="20"/>
          <w:szCs w:val="20"/>
        </w:rPr>
        <w:t xml:space="preserve"> </w:t>
      </w:r>
      <w:proofErr w:type="spellStart"/>
      <w:r w:rsidRPr="00AB416B">
        <w:rPr>
          <w:rFonts w:ascii="AvantGarde Bk BT" w:hAnsi="AvantGarde Bk BT" w:cs="Arial"/>
          <w:sz w:val="20"/>
          <w:szCs w:val="20"/>
        </w:rPr>
        <w:t>America</w:t>
      </w:r>
      <w:proofErr w:type="spellEnd"/>
      <w:r w:rsidRPr="00AB416B">
        <w:rPr>
          <w:rFonts w:ascii="AvantGarde Bk BT" w:hAnsi="AvantGarde Bk BT" w:cs="Arial"/>
          <w:sz w:val="20"/>
          <w:szCs w:val="20"/>
        </w:rPr>
        <w:t xml:space="preserve"> predijo que el mercado de la inteligencia artificial movería más de 153.000 millones de dólares para 2020. Por otra parte, el aprendizaje automático o ‘machine </w:t>
      </w:r>
      <w:proofErr w:type="spellStart"/>
      <w:r w:rsidRPr="00AB416B">
        <w:rPr>
          <w:rFonts w:ascii="AvantGarde Bk BT" w:hAnsi="AvantGarde Bk BT" w:cs="Arial"/>
          <w:sz w:val="20"/>
          <w:szCs w:val="20"/>
        </w:rPr>
        <w:t>learning</w:t>
      </w:r>
      <w:proofErr w:type="spellEnd"/>
      <w:r w:rsidRPr="00AB416B">
        <w:rPr>
          <w:rFonts w:ascii="AvantGarde Bk BT" w:hAnsi="AvantGarde Bk BT" w:cs="Arial"/>
          <w:sz w:val="20"/>
          <w:szCs w:val="20"/>
        </w:rPr>
        <w:t>’ trata de desarrollar técnicas que permitan a las máquinas aprender comportamientos para posteriormente actuar y tomar decisiones por iniciativa propia. Esta tecnología ya se está utilizando en diferentes campos;</w:t>
      </w:r>
    </w:p>
    <w:p w:rsidR="00C444F8" w:rsidRPr="00AB416B" w:rsidRDefault="0098402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 xml:space="preserve">Realidad virtual y realidad aumentada. Son dos conceptos que pueden confundirse: la realidad virtual funciona bloqueando el mundo físico y transportando al usuario a un mundo simulado, mientras que la realidad aumentada añade información virtual al mundo físico y el usuario percibe la mezcla de ambas realidades. Ambas se están aplicando actualmente en los campos de la educación, donde la utilización de la realidad aumentada permite a los alumnos visualizar conceptos como partes del cuerpo a construcciones en 3D; de ocio, una guerra </w:t>
      </w:r>
      <w:proofErr w:type="spellStart"/>
      <w:r w:rsidRPr="00AB416B">
        <w:rPr>
          <w:rFonts w:ascii="AvantGarde Bk BT" w:hAnsi="AvantGarde Bk BT" w:cs="Arial"/>
          <w:sz w:val="20"/>
          <w:szCs w:val="20"/>
        </w:rPr>
        <w:t>interespacial</w:t>
      </w:r>
      <w:proofErr w:type="spellEnd"/>
      <w:r w:rsidRPr="00AB416B">
        <w:rPr>
          <w:rFonts w:ascii="AvantGarde Bk BT" w:hAnsi="AvantGarde Bk BT" w:cs="Arial"/>
          <w:sz w:val="20"/>
          <w:szCs w:val="20"/>
        </w:rPr>
        <w:t>, o en la asistencia médica, resolviendo fobias o miedos trasladando virtualmente al paciente a una situación de conflicto. En 2030 estas tecnologías acelerarán la unión entre las identidades física y digitales. La realidad aumentada será utilizada como recurso de aprendizaje, para mejorar la capacitación de los individuos o reciclarse laboralmente. La realidad virtual hará posible la inmersión en escenarios alternativos que servirán de preparación para situaciones futuras. En 2030 el aprendizaje sobre la marcha (‘</w:t>
      </w:r>
      <w:proofErr w:type="spellStart"/>
      <w:r w:rsidRPr="00AB416B">
        <w:rPr>
          <w:rFonts w:ascii="AvantGarde Bk BT" w:hAnsi="AvantGarde Bk BT" w:cs="Arial"/>
          <w:sz w:val="20"/>
          <w:szCs w:val="20"/>
        </w:rPr>
        <w:t>in-the</w:t>
      </w:r>
      <w:proofErr w:type="spellEnd"/>
      <w:r w:rsidRPr="00AB416B">
        <w:rPr>
          <w:rFonts w:ascii="AvantGarde Bk BT" w:hAnsi="AvantGarde Bk BT" w:cs="Arial"/>
          <w:sz w:val="20"/>
          <w:szCs w:val="20"/>
        </w:rPr>
        <w:t xml:space="preserve">- </w:t>
      </w:r>
      <w:proofErr w:type="spellStart"/>
      <w:r w:rsidRPr="00AB416B">
        <w:rPr>
          <w:rFonts w:ascii="AvantGarde Bk BT" w:hAnsi="AvantGarde Bk BT" w:cs="Arial"/>
          <w:sz w:val="20"/>
          <w:szCs w:val="20"/>
        </w:rPr>
        <w:t>moment</w:t>
      </w:r>
      <w:proofErr w:type="spellEnd"/>
      <w:r w:rsidRPr="00AB416B">
        <w:rPr>
          <w:rFonts w:ascii="AvantGarde Bk BT" w:hAnsi="AvantGarde Bk BT" w:cs="Arial"/>
          <w:sz w:val="20"/>
          <w:szCs w:val="20"/>
        </w:rPr>
        <w:t xml:space="preserve"> </w:t>
      </w:r>
      <w:proofErr w:type="spellStart"/>
      <w:r w:rsidRPr="00AB416B">
        <w:rPr>
          <w:rFonts w:ascii="AvantGarde Bk BT" w:hAnsi="AvantGarde Bk BT" w:cs="Arial"/>
          <w:sz w:val="20"/>
          <w:szCs w:val="20"/>
        </w:rPr>
        <w:t>learning</w:t>
      </w:r>
      <w:proofErr w:type="spellEnd"/>
      <w:r w:rsidRPr="00AB416B">
        <w:rPr>
          <w:rFonts w:ascii="AvantGarde Bk BT" w:hAnsi="AvantGarde Bk BT" w:cs="Arial"/>
          <w:sz w:val="20"/>
          <w:szCs w:val="20"/>
        </w:rPr>
        <w:t>’) será habitual;</w:t>
      </w:r>
    </w:p>
    <w:p w:rsidR="00C444F8" w:rsidRPr="00AB416B" w:rsidRDefault="0098402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 xml:space="preserve">Cloud </w:t>
      </w:r>
      <w:proofErr w:type="spellStart"/>
      <w:r w:rsidRPr="00AB416B">
        <w:rPr>
          <w:rFonts w:ascii="AvantGarde Bk BT" w:hAnsi="AvantGarde Bk BT" w:cs="Arial"/>
          <w:sz w:val="20"/>
          <w:szCs w:val="20"/>
        </w:rPr>
        <w:t>computing</w:t>
      </w:r>
      <w:proofErr w:type="spellEnd"/>
      <w:r w:rsidRPr="00AB416B">
        <w:rPr>
          <w:rFonts w:ascii="AvantGarde Bk BT" w:hAnsi="AvantGarde Bk BT" w:cs="Arial"/>
          <w:sz w:val="20"/>
          <w:szCs w:val="20"/>
        </w:rPr>
        <w:t>. Esta tecnología podría definirse como la oferta de servicios de almacenamiento, acceso y uso de recursos informáticos principalmente establecidos en la red. La nube puede ser privada, pública o híbrida. El 70% de las empresas estadounidenses ya trabaja con ella y la tendencia es que más empresas se</w:t>
      </w:r>
      <w:r w:rsidR="006856DC" w:rsidRPr="00AB416B">
        <w:rPr>
          <w:rFonts w:ascii="AvantGarde Bk BT" w:hAnsi="AvantGarde Bk BT" w:cs="Arial"/>
          <w:sz w:val="20"/>
          <w:szCs w:val="20"/>
        </w:rPr>
        <w:t xml:space="preserve"> sigan sumando a esta corriente;</w:t>
      </w:r>
      <w:r w:rsidRPr="00AB416B">
        <w:rPr>
          <w:rFonts w:ascii="AvantGarde Bk BT" w:hAnsi="AvantGarde Bk BT" w:cs="Arial"/>
          <w:sz w:val="20"/>
          <w:szCs w:val="20"/>
        </w:rPr>
        <w:t xml:space="preserve"> y</w:t>
      </w:r>
    </w:p>
    <w:p w:rsidR="00C444F8" w:rsidRPr="00AB416B" w:rsidRDefault="0098402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B416B">
        <w:rPr>
          <w:rFonts w:ascii="AvantGarde Bk BT" w:hAnsi="AvantGarde Bk BT" w:cs="Arial"/>
          <w:sz w:val="20"/>
          <w:szCs w:val="20"/>
        </w:rPr>
        <w:t>Por otro lado, en Tecnologías emergentes de la información y desarrollo de software, cita que en la actualidad se viven constantes cambios en el ámbito de las Tecnologías de la Información; una de las ramas que más cambios tiene es la Ingeniería de Software. Para llevar a cabo los desarrollos tecnológicos que se requieren en esta evolución e innovación constante la ingeniería en tecnologías de la información y desarrollo de software se apoyan de otras áreas derivadas como son los Sistemas Embebidos, Cómputo Móvil y Ubicuo, Interfaces Humano-Computadora, Sistemas Distribuidos y Bases de Datos No Relacionales, Redes de Próxima Generación, Arquitectura de Software, Patrones de diseño, Calidad en el Desarrollo de Software y Desarrollo Dirigido por Pruebas, Desarrollo de Software Orientado a Servicios, Modelos y Metodologías de Desarrollo de Software como base para converger y crear las aplicaciones y dispositivos electrónicos necesarios para responder a la constante demanda de información y conocimiento que las personas requieren</w:t>
      </w:r>
      <w:r w:rsidRPr="00AB416B">
        <w:rPr>
          <w:rFonts w:ascii="AvantGarde Bk BT" w:hAnsi="AvantGarde Bk BT" w:cs="Arial"/>
          <w:sz w:val="20"/>
          <w:szCs w:val="20"/>
          <w:vertAlign w:val="superscript"/>
        </w:rPr>
        <w:footnoteReference w:id="8"/>
      </w:r>
      <w:r w:rsidRPr="00AB416B">
        <w:rPr>
          <w:rFonts w:ascii="AvantGarde Bk BT" w:hAnsi="AvantGarde Bk BT" w:cs="Arial"/>
          <w:sz w:val="20"/>
          <w:szCs w:val="20"/>
          <w:vertAlign w:val="superscript"/>
        </w:rPr>
        <w:t>.</w:t>
      </w:r>
    </w:p>
    <w:p w:rsidR="00C444F8" w:rsidRPr="00AB416B" w:rsidRDefault="00C444F8">
      <w:pPr>
        <w:pBdr>
          <w:top w:val="nil"/>
          <w:left w:val="nil"/>
          <w:bottom w:val="nil"/>
          <w:right w:val="nil"/>
          <w:between w:val="nil"/>
        </w:pBdr>
        <w:ind w:left="426"/>
        <w:jc w:val="both"/>
        <w:rPr>
          <w:rFonts w:ascii="Questrial" w:eastAsia="Questrial" w:hAnsi="Questrial" w:cs="Questrial"/>
          <w:sz w:val="20"/>
          <w:szCs w:val="20"/>
        </w:rPr>
      </w:pPr>
    </w:p>
    <w:p w:rsidR="00AB416B" w:rsidRPr="00AB416B" w:rsidRDefault="00AB416B">
      <w:pPr>
        <w:pBdr>
          <w:top w:val="nil"/>
          <w:left w:val="nil"/>
          <w:bottom w:val="nil"/>
          <w:right w:val="nil"/>
          <w:between w:val="nil"/>
        </w:pBdr>
        <w:ind w:left="426"/>
        <w:jc w:val="both"/>
        <w:rPr>
          <w:rFonts w:ascii="Questrial" w:eastAsia="Questrial" w:hAnsi="Questrial" w:cs="Questrial"/>
          <w:sz w:val="20"/>
          <w:szCs w:val="20"/>
        </w:rPr>
      </w:pPr>
    </w:p>
    <w:p w:rsidR="00AB416B" w:rsidRPr="00AB416B" w:rsidRDefault="00AB416B">
      <w:pPr>
        <w:pBdr>
          <w:top w:val="nil"/>
          <w:left w:val="nil"/>
          <w:bottom w:val="nil"/>
          <w:right w:val="nil"/>
          <w:between w:val="nil"/>
        </w:pBdr>
        <w:ind w:left="426"/>
        <w:jc w:val="both"/>
        <w:rPr>
          <w:rFonts w:ascii="Questrial" w:eastAsia="Questrial" w:hAnsi="Questrial" w:cs="Questrial"/>
          <w:sz w:val="20"/>
          <w:szCs w:val="20"/>
        </w:rPr>
      </w:pPr>
    </w:p>
    <w:p w:rsidR="00AB416B" w:rsidRPr="00AB416B" w:rsidRDefault="00AB416B">
      <w:pPr>
        <w:pBdr>
          <w:top w:val="nil"/>
          <w:left w:val="nil"/>
          <w:bottom w:val="nil"/>
          <w:right w:val="nil"/>
          <w:between w:val="nil"/>
        </w:pBdr>
        <w:ind w:left="426"/>
        <w:jc w:val="both"/>
        <w:rPr>
          <w:rFonts w:ascii="Questrial" w:eastAsia="Questrial" w:hAnsi="Questrial" w:cs="Questrial"/>
          <w:sz w:val="20"/>
          <w:szCs w:val="20"/>
        </w:rPr>
      </w:pPr>
    </w:p>
    <w:p w:rsidR="00AB416B" w:rsidRPr="00AB416B" w:rsidRDefault="00AB416B">
      <w:pPr>
        <w:pBdr>
          <w:top w:val="nil"/>
          <w:left w:val="nil"/>
          <w:bottom w:val="nil"/>
          <w:right w:val="nil"/>
          <w:between w:val="nil"/>
        </w:pBdr>
        <w:ind w:left="426"/>
        <w:jc w:val="both"/>
        <w:rPr>
          <w:rFonts w:ascii="Questrial" w:eastAsia="Questrial" w:hAnsi="Questrial" w:cs="Questrial"/>
          <w:sz w:val="20"/>
          <w:szCs w:val="20"/>
        </w:rPr>
      </w:pPr>
    </w:p>
    <w:p w:rsidR="00C444F8" w:rsidRPr="00AB416B" w:rsidRDefault="00F57FEC">
      <w:pPr>
        <w:numPr>
          <w:ilvl w:val="0"/>
          <w:numId w:val="11"/>
        </w:numPr>
        <w:pBdr>
          <w:top w:val="nil"/>
          <w:left w:val="nil"/>
          <w:bottom w:val="nil"/>
          <w:right w:val="nil"/>
          <w:between w:val="nil"/>
        </w:pBdr>
        <w:ind w:left="426" w:hanging="426"/>
        <w:jc w:val="both"/>
        <w:rPr>
          <w:rFonts w:ascii="AvantGarde Bk BT" w:hAnsi="AvantGarde Bk BT" w:cs="Arial"/>
          <w:sz w:val="20"/>
          <w:szCs w:val="20"/>
        </w:rPr>
      </w:pPr>
      <w:sdt>
        <w:sdtPr>
          <w:rPr>
            <w:rFonts w:ascii="AvantGarde Bk BT" w:hAnsi="AvantGarde Bk BT" w:cs="Arial"/>
            <w:sz w:val="20"/>
            <w:szCs w:val="20"/>
          </w:rPr>
          <w:tag w:val="goog_rdk_7"/>
          <w:id w:val="-1346781250"/>
        </w:sdtPr>
        <w:sdtEndPr/>
        <w:sdtContent/>
      </w:sdt>
      <w:sdt>
        <w:sdtPr>
          <w:rPr>
            <w:rFonts w:ascii="AvantGarde Bk BT" w:hAnsi="AvantGarde Bk BT" w:cs="Arial"/>
            <w:sz w:val="20"/>
            <w:szCs w:val="20"/>
          </w:rPr>
          <w:tag w:val="goog_rdk_8"/>
          <w:id w:val="1063148988"/>
        </w:sdtPr>
        <w:sdtEndPr/>
        <w:sdtContent/>
      </w:sdt>
      <w:sdt>
        <w:sdtPr>
          <w:rPr>
            <w:rFonts w:ascii="AvantGarde Bk BT" w:hAnsi="AvantGarde Bk BT" w:cs="Arial"/>
            <w:sz w:val="20"/>
            <w:szCs w:val="20"/>
          </w:rPr>
          <w:tag w:val="goog_rdk_9"/>
          <w:id w:val="1150641287"/>
        </w:sdtPr>
        <w:sdtEndPr/>
        <w:sdtContent/>
      </w:sdt>
      <w:r w:rsidR="00984027" w:rsidRPr="00AB416B">
        <w:rPr>
          <w:rFonts w:ascii="AvantGarde Bk BT" w:hAnsi="AvantGarde Bk BT" w:cs="Arial"/>
          <w:sz w:val="20"/>
          <w:szCs w:val="20"/>
        </w:rPr>
        <w:t xml:space="preserve">Que con base en las demandas sociales y con la finalidad de promover el desarrollo económico, la opinión de los empleadores determina que no sólo demandan profesionistas con una carrera universitaria, sino que también requieren puestos de trabajo que se basan en gran medida en el uso de la tecnología. </w:t>
      </w:r>
    </w:p>
    <w:p w:rsidR="00C444F8" w:rsidRPr="00AB416B" w:rsidRDefault="00984027">
      <w:pPr>
        <w:pBdr>
          <w:top w:val="nil"/>
          <w:left w:val="nil"/>
          <w:bottom w:val="nil"/>
          <w:right w:val="nil"/>
          <w:between w:val="nil"/>
        </w:pBdr>
        <w:ind w:left="720"/>
        <w:jc w:val="both"/>
        <w:rPr>
          <w:rFonts w:ascii="Questrial" w:eastAsia="Questrial" w:hAnsi="Questrial" w:cs="Questrial"/>
          <w:sz w:val="20"/>
          <w:szCs w:val="20"/>
        </w:rPr>
      </w:pPr>
      <w:r w:rsidRPr="00AB416B">
        <w:rPr>
          <w:rFonts w:ascii="Questrial" w:eastAsia="Questrial" w:hAnsi="Questrial" w:cs="Questrial"/>
          <w:sz w:val="20"/>
          <w:szCs w:val="20"/>
        </w:rPr>
        <w:t xml:space="preserve"> </w:t>
      </w:r>
    </w:p>
    <w:p w:rsidR="00341EFB" w:rsidRPr="00AB416B" w:rsidRDefault="00341EFB" w:rsidP="00341EFB">
      <w:pPr>
        <w:numPr>
          <w:ilvl w:val="0"/>
          <w:numId w:val="11"/>
        </w:numPr>
        <w:ind w:left="425"/>
        <w:jc w:val="both"/>
        <w:rPr>
          <w:rFonts w:ascii="AvantGarde Bk BT" w:hAnsi="AvantGarde Bk BT" w:cs="Arial"/>
          <w:sz w:val="20"/>
          <w:szCs w:val="20"/>
        </w:rPr>
      </w:pPr>
      <w:r w:rsidRPr="00AB416B">
        <w:rPr>
          <w:rFonts w:ascii="AvantGarde Bk BT" w:hAnsi="AvantGarde Bk BT" w:cs="Arial"/>
          <w:sz w:val="20"/>
          <w:szCs w:val="20"/>
        </w:rPr>
        <w:t xml:space="preserve">Que en un informe realizado por ProMéxico y </w:t>
      </w:r>
      <w:proofErr w:type="spellStart"/>
      <w:r w:rsidRPr="00AB416B">
        <w:rPr>
          <w:rFonts w:ascii="AvantGarde Bk BT" w:hAnsi="AvantGarde Bk BT" w:cs="Arial"/>
          <w:sz w:val="20"/>
          <w:szCs w:val="20"/>
        </w:rPr>
        <w:t>Laureate</w:t>
      </w:r>
      <w:proofErr w:type="spellEnd"/>
      <w:r w:rsidRPr="00AB416B">
        <w:rPr>
          <w:rFonts w:ascii="AvantGarde Bk BT" w:hAnsi="AvantGarde Bk BT" w:cs="Arial"/>
          <w:sz w:val="20"/>
          <w:szCs w:val="20"/>
        </w:rPr>
        <w:t xml:space="preserve"> International </w:t>
      </w:r>
      <w:proofErr w:type="spellStart"/>
      <w:r w:rsidRPr="00AB416B">
        <w:rPr>
          <w:rFonts w:ascii="AvantGarde Bk BT" w:hAnsi="AvantGarde Bk BT" w:cs="Arial"/>
          <w:sz w:val="20"/>
          <w:szCs w:val="20"/>
        </w:rPr>
        <w:t>Universities</w:t>
      </w:r>
      <w:proofErr w:type="spellEnd"/>
      <w:r w:rsidRPr="00AB416B">
        <w:rPr>
          <w:rFonts w:ascii="AvantGarde Bk BT" w:hAnsi="AvantGarde Bk BT" w:cs="Arial"/>
          <w:sz w:val="20"/>
          <w:szCs w:val="20"/>
        </w:rPr>
        <w:t xml:space="preserve"> (2015) se hace referencia a un estudio realizado por Manpower en 2015, en el que se apunta que en México el 54% de los empleadores encuestados manifestó no encontrar candidatos que cumplieran con sus expectativas en cuanto a formación. Así mismo, hace mención sobre que el país se posiciona en el noveno lugar de cuarenta y dos en el estudio mencionado, dentro de los países con mayor dificultad para cubrir sus vacantes. Los resultados de esta encuesta también apuntan que dentro de la clasificación de los puestos más difíciles de cubrir (2006-2014) se observa cómo los requerimientos de perfiles técnicos se han ido agudizando. También se hace referencia en el informe al estudio Puestos Técnicos 2015, publicado por la misma Manpower, en el que se apunta que, a pesar de los esfuerzos realizados, los empleadores consideran que “el talento técnico / operativo dentro de las empresas se enfrenta a importantes retos que hay que superar”</w:t>
      </w:r>
      <w:r w:rsidR="00F84752" w:rsidRPr="00AB416B">
        <w:rPr>
          <w:rStyle w:val="Refdenotaalpie"/>
          <w:rFonts w:ascii="AvantGarde Bk BT" w:hAnsi="AvantGarde Bk BT" w:cs="Arial"/>
          <w:sz w:val="20"/>
          <w:szCs w:val="20"/>
        </w:rPr>
        <w:footnoteReference w:id="9"/>
      </w:r>
      <w:r w:rsidR="00F84752" w:rsidRPr="00AB416B">
        <w:rPr>
          <w:rFonts w:ascii="AvantGarde Bk BT" w:hAnsi="AvantGarde Bk BT" w:cs="Arial"/>
          <w:sz w:val="20"/>
          <w:szCs w:val="20"/>
        </w:rPr>
        <w:t>.</w:t>
      </w:r>
    </w:p>
    <w:p w:rsidR="00341EFB" w:rsidRPr="00AB416B" w:rsidRDefault="00341EFB" w:rsidP="00341EFB">
      <w:pPr>
        <w:ind w:left="425"/>
        <w:jc w:val="both"/>
        <w:rPr>
          <w:rFonts w:ascii="AvantGarde Bk BT" w:hAnsi="AvantGarde Bk BT" w:cs="Arial"/>
          <w:sz w:val="20"/>
          <w:szCs w:val="20"/>
        </w:rPr>
      </w:pPr>
    </w:p>
    <w:p w:rsidR="00341EFB" w:rsidRPr="00AB416B" w:rsidRDefault="00341EFB" w:rsidP="00341EFB">
      <w:pPr>
        <w:numPr>
          <w:ilvl w:val="0"/>
          <w:numId w:val="11"/>
        </w:numPr>
        <w:ind w:left="425"/>
        <w:jc w:val="both"/>
        <w:rPr>
          <w:rFonts w:ascii="AvantGarde Bk BT" w:hAnsi="AvantGarde Bk BT" w:cs="Arial"/>
          <w:sz w:val="20"/>
          <w:szCs w:val="20"/>
        </w:rPr>
      </w:pPr>
      <w:r w:rsidRPr="00AB416B">
        <w:rPr>
          <w:rFonts w:ascii="AvantGarde Bk BT" w:hAnsi="AvantGarde Bk BT" w:cs="Arial"/>
          <w:sz w:val="20"/>
          <w:szCs w:val="20"/>
        </w:rPr>
        <w:t>Que en el informe hecho por ProMéxico (2015) (organismo del gobierno federal encargado de coordinar las estrategias dirigidas al fortalecimiento de la participación de México en la economía internacional) en México se cuenta con potencial para desarrollar y fortalecer el nivel de estudios TSU, de forma que aquellos que actualmente laboran en ocupaciones elementales realicen trabajos que requieren mayor especialización al incorporarse a niveles como el de técnicos y profesionales</w:t>
      </w:r>
      <w:r w:rsidR="00F84752" w:rsidRPr="00AB416B">
        <w:rPr>
          <w:rStyle w:val="Refdenotaalpie"/>
          <w:rFonts w:ascii="AvantGarde Bk BT" w:hAnsi="AvantGarde Bk BT" w:cs="Arial"/>
          <w:sz w:val="20"/>
          <w:szCs w:val="20"/>
        </w:rPr>
        <w:footnoteReference w:id="10"/>
      </w:r>
      <w:r w:rsidR="00F84752" w:rsidRPr="00AB416B">
        <w:rPr>
          <w:rFonts w:ascii="AvantGarde Bk BT" w:hAnsi="AvantGarde Bk BT" w:cs="Arial"/>
          <w:sz w:val="20"/>
          <w:szCs w:val="20"/>
        </w:rPr>
        <w:t>.</w:t>
      </w:r>
    </w:p>
    <w:p w:rsidR="00341EFB" w:rsidRPr="00AB416B" w:rsidRDefault="00341EFB" w:rsidP="00341EFB">
      <w:pPr>
        <w:ind w:left="425"/>
        <w:jc w:val="both"/>
        <w:rPr>
          <w:rFonts w:ascii="AvantGarde Bk BT" w:hAnsi="AvantGarde Bk BT" w:cs="Arial"/>
          <w:sz w:val="20"/>
          <w:szCs w:val="20"/>
        </w:rPr>
      </w:pPr>
    </w:p>
    <w:p w:rsidR="00C444F8" w:rsidRPr="00AB416B" w:rsidRDefault="00984027">
      <w:pPr>
        <w:numPr>
          <w:ilvl w:val="0"/>
          <w:numId w:val="11"/>
        </w:numPr>
        <w:ind w:left="425"/>
        <w:jc w:val="both"/>
        <w:rPr>
          <w:rFonts w:ascii="AvantGarde Bk BT" w:hAnsi="AvantGarde Bk BT" w:cs="Arial"/>
          <w:sz w:val="20"/>
          <w:szCs w:val="20"/>
        </w:rPr>
      </w:pPr>
      <w:r w:rsidRPr="00AB416B">
        <w:rPr>
          <w:rFonts w:ascii="AvantGarde Bk BT" w:hAnsi="AvantGarde Bk BT" w:cs="Arial"/>
          <w:sz w:val="20"/>
          <w:szCs w:val="20"/>
        </w:rPr>
        <w:t>Que el Instituto Mexicano para la Competitividad, A.C. (IMCO), con datos a 2021 señala que el Técnico Superior Universitario en Tecnologías de la Información y Comunicación Área Sistemas Informáticos, programa similar Técnico Superior Universitario en Sistemas Informáticos, registra que 586 mil 204 personas estudiaron la carrera, lo que lo ubica en el quinto lugar de las carreras con mayor cantidad de personas; el 62% son hombres y el 38% son mujeres; cuenta con una tasa de ocupación laboral del 95.9%, el 4.1% de desempleo y el 55.8% en informalidad; los principales sectores donde trabajan es en servicios profesionales, financieros y corporativos (27.3%), Comercio, el 16.5%, Servicios sociales 12.7%, Industria manufacturera 11.7%, Gobierno y organismos internacionales 9.6%; el rango de salario mensual es de $ 7 mil 982.00 pesos a $13 mil 604.00 pesos y ocupa el onceavo lugar de las carreras mejor pagadas. Actualmente 1,</w:t>
      </w:r>
      <w:r w:rsidR="00D11538" w:rsidRPr="00AB416B">
        <w:rPr>
          <w:rFonts w:ascii="AvantGarde Bk BT" w:hAnsi="AvantGarde Bk BT" w:cs="Arial"/>
          <w:sz w:val="20"/>
          <w:szCs w:val="20"/>
        </w:rPr>
        <w:t xml:space="preserve"> mil </w:t>
      </w:r>
      <w:r w:rsidRPr="00AB416B">
        <w:rPr>
          <w:rFonts w:ascii="AvantGarde Bk BT" w:hAnsi="AvantGarde Bk BT" w:cs="Arial"/>
          <w:sz w:val="20"/>
          <w:szCs w:val="20"/>
        </w:rPr>
        <w:t>262 universidades imparten esta carrera y la cursan 319</w:t>
      </w:r>
      <w:r w:rsidR="00D11538" w:rsidRPr="00AB416B">
        <w:rPr>
          <w:rFonts w:ascii="AvantGarde Bk BT" w:hAnsi="AvantGarde Bk BT" w:cs="Arial"/>
          <w:sz w:val="20"/>
          <w:szCs w:val="20"/>
        </w:rPr>
        <w:t xml:space="preserve">, mil </w:t>
      </w:r>
      <w:r w:rsidRPr="00AB416B">
        <w:rPr>
          <w:rFonts w:ascii="AvantGarde Bk BT" w:hAnsi="AvantGarde Bk BT" w:cs="Arial"/>
          <w:sz w:val="20"/>
          <w:szCs w:val="20"/>
        </w:rPr>
        <w:t>761 estudiantes.</w:t>
      </w:r>
    </w:p>
    <w:p w:rsidR="00AB416B" w:rsidRPr="00AB416B" w:rsidRDefault="00AB416B">
      <w:pPr>
        <w:rPr>
          <w:rFonts w:ascii="Questrial" w:eastAsia="Questrial" w:hAnsi="Questrial" w:cs="Questrial"/>
          <w:sz w:val="20"/>
          <w:szCs w:val="20"/>
        </w:rPr>
      </w:pPr>
      <w:r w:rsidRPr="00AB416B">
        <w:rPr>
          <w:rFonts w:ascii="Questrial" w:eastAsia="Questrial" w:hAnsi="Questrial" w:cs="Questrial"/>
          <w:sz w:val="20"/>
          <w:szCs w:val="20"/>
        </w:rPr>
        <w:br w:type="page"/>
      </w:r>
    </w:p>
    <w:p w:rsidR="00C444F8" w:rsidRPr="00AB416B" w:rsidRDefault="00C444F8">
      <w:pPr>
        <w:pBdr>
          <w:top w:val="nil"/>
          <w:left w:val="nil"/>
          <w:bottom w:val="nil"/>
          <w:right w:val="nil"/>
          <w:between w:val="nil"/>
        </w:pBdr>
        <w:spacing w:before="1"/>
        <w:ind w:right="1510"/>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por otra parte, el Comité Curricular del Programa Educativo, a través del trabajo colegiado y la información, datos, observaciones, recomendaciones, opiniones, otorgadas por grupos de enfoque del sector productivo, profesores e investigadores con la finalidad de cubrir las necesidades que demanda el ámbito laboral actual en diversas áreas de </w:t>
      </w:r>
      <w:r w:rsidR="009F37AD" w:rsidRPr="00AB416B">
        <w:rPr>
          <w:rFonts w:ascii="AvantGarde Bk BT" w:hAnsi="AvantGarde Bk BT" w:cs="Arial"/>
          <w:sz w:val="20"/>
          <w:szCs w:val="20"/>
        </w:rPr>
        <w:t>sistemas informáticos</w:t>
      </w:r>
      <w:r w:rsidRPr="00AB416B">
        <w:rPr>
          <w:rFonts w:ascii="AvantGarde Bk BT" w:hAnsi="AvantGarde Bk BT" w:cs="Arial"/>
          <w:sz w:val="20"/>
          <w:szCs w:val="20"/>
        </w:rPr>
        <w:t xml:space="preserve"> bajo principios éticos con base en la correcta utilización de tecnología de frontera, propone la creación del Técnico Su</w:t>
      </w:r>
      <w:r w:rsidR="0057500B" w:rsidRPr="00AB416B">
        <w:rPr>
          <w:rFonts w:ascii="AvantGarde Bk BT" w:hAnsi="AvantGarde Bk BT" w:cs="Arial"/>
          <w:sz w:val="20"/>
          <w:szCs w:val="20"/>
        </w:rPr>
        <w:t>p</w:t>
      </w:r>
      <w:r w:rsidRPr="00AB416B">
        <w:rPr>
          <w:rFonts w:ascii="AvantGarde Bk BT" w:hAnsi="AvantGarde Bk BT" w:cs="Arial"/>
          <w:sz w:val="20"/>
          <w:szCs w:val="20"/>
        </w:rPr>
        <w:t xml:space="preserve">erior Universitario en Sistemas </w:t>
      </w:r>
      <w:r w:rsidR="009F37AD" w:rsidRPr="00AB416B">
        <w:rPr>
          <w:rFonts w:ascii="AvantGarde Bk BT" w:hAnsi="AvantGarde Bk BT" w:cs="Arial"/>
          <w:sz w:val="20"/>
          <w:szCs w:val="20"/>
        </w:rPr>
        <w:t>Informáticos</w:t>
      </w:r>
      <w:r w:rsidRPr="00AB416B">
        <w:rPr>
          <w:rFonts w:ascii="AvantGarde Bk BT" w:hAnsi="AvantGarde Bk BT" w:cs="Arial"/>
          <w:sz w:val="20"/>
          <w:szCs w:val="20"/>
        </w:rPr>
        <w:t xml:space="preserve">. </w:t>
      </w:r>
    </w:p>
    <w:p w:rsidR="00C444F8" w:rsidRPr="00AB416B" w:rsidRDefault="00C444F8">
      <w:pPr>
        <w:pBdr>
          <w:top w:val="nil"/>
          <w:left w:val="nil"/>
          <w:bottom w:val="nil"/>
          <w:right w:val="nil"/>
          <w:between w:val="nil"/>
        </w:pBdr>
        <w:ind w:left="426"/>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el Consejo del CUCEI, aprobó, mediante el acta de la sesión número </w:t>
      </w:r>
      <w:r w:rsidR="00016819" w:rsidRPr="00AB416B">
        <w:rPr>
          <w:rFonts w:ascii="AvantGarde Bk BT" w:hAnsi="AvantGarde Bk BT" w:cs="Arial"/>
          <w:sz w:val="20"/>
          <w:szCs w:val="20"/>
        </w:rPr>
        <w:t>10/2021/2022</w:t>
      </w:r>
      <w:r w:rsidRPr="00AB416B">
        <w:rPr>
          <w:rFonts w:ascii="AvantGarde Bk BT" w:hAnsi="AvantGarde Bk BT" w:cs="Arial"/>
          <w:sz w:val="20"/>
          <w:szCs w:val="20"/>
        </w:rPr>
        <w:t xml:space="preserve">, del </w:t>
      </w:r>
      <w:r w:rsidR="00016819" w:rsidRPr="00AB416B">
        <w:rPr>
          <w:rFonts w:ascii="AvantGarde Bk BT" w:hAnsi="AvantGarde Bk BT" w:cs="Arial"/>
          <w:sz w:val="20"/>
          <w:szCs w:val="20"/>
        </w:rPr>
        <w:t xml:space="preserve">30 </w:t>
      </w:r>
      <w:r w:rsidRPr="00AB416B">
        <w:rPr>
          <w:rFonts w:ascii="AvantGarde Bk BT" w:hAnsi="AvantGarde Bk BT" w:cs="Arial"/>
          <w:sz w:val="20"/>
          <w:szCs w:val="20"/>
        </w:rPr>
        <w:t xml:space="preserve">de </w:t>
      </w:r>
      <w:r w:rsidR="00016819" w:rsidRPr="00AB416B">
        <w:rPr>
          <w:rFonts w:ascii="AvantGarde Bk BT" w:hAnsi="AvantGarde Bk BT" w:cs="Arial"/>
          <w:sz w:val="20"/>
          <w:szCs w:val="20"/>
        </w:rPr>
        <w:t>junio</w:t>
      </w:r>
      <w:r w:rsidRPr="00AB416B">
        <w:rPr>
          <w:rFonts w:ascii="AvantGarde Bk BT" w:hAnsi="AvantGarde Bk BT" w:cs="Arial"/>
          <w:sz w:val="20"/>
          <w:szCs w:val="20"/>
        </w:rPr>
        <w:t xml:space="preserve"> del 2022, la propuesta para la creación del plan de estudios del Técnico Superior Universitario </w:t>
      </w:r>
      <w:r w:rsidR="00016819" w:rsidRPr="00AB416B">
        <w:rPr>
          <w:rFonts w:ascii="AvantGarde Bk BT" w:hAnsi="AvantGarde Bk BT" w:cs="Arial"/>
          <w:sz w:val="20"/>
          <w:szCs w:val="20"/>
        </w:rPr>
        <w:t>en Sistemas Informáticos</w:t>
      </w:r>
      <w:r w:rsidRPr="00AB416B">
        <w:rPr>
          <w:rFonts w:ascii="AvantGarde Bk BT" w:hAnsi="AvantGarde Bk BT" w:cs="Arial"/>
          <w:sz w:val="20"/>
          <w:szCs w:val="20"/>
        </w:rPr>
        <w:t>, solicitando la aprobación del H. Consejo General Universitario.</w:t>
      </w:r>
    </w:p>
    <w:p w:rsidR="00C444F8" w:rsidRPr="00AB416B" w:rsidRDefault="00C444F8">
      <w:pPr>
        <w:pBdr>
          <w:top w:val="nil"/>
          <w:left w:val="nil"/>
          <w:bottom w:val="nil"/>
          <w:right w:val="nil"/>
          <w:between w:val="nil"/>
        </w:pBdr>
        <w:ind w:left="426"/>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Que la propuesta de diseño curricular se sustenta en una corriente pedagógica holística y el Enfoque Basado en Competencias (EBC), donde se especifican los conocimientos, habilidades, actitudes y valores propios del ejercicio de la profesión en el campo de las ingenierías en particular hacia los campos de la ciencia y los sistemas computacionales y la ingeniería de la informáticas; hacer énfasis en la formación para el desarrollo de capacidades y potencialidades humanas de comunicación y ética, con una actitud de superación constante; introducir en el currículo marcos de referencia internacionales y nacionales del campo de las ciencias de la computación en congruencia con las políticas de internacionalización de los planes y programas de estudio de la Universidad de Guadalajara.</w:t>
      </w:r>
    </w:p>
    <w:p w:rsidR="0057500B" w:rsidRPr="00AB416B" w:rsidRDefault="0057500B" w:rsidP="007821F9">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rsidP="007821F9">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el </w:t>
      </w:r>
      <w:r w:rsidRPr="00AB416B">
        <w:rPr>
          <w:rFonts w:ascii="AvantGarde Bk BT" w:hAnsi="AvantGarde Bk BT" w:cs="Arial"/>
          <w:b/>
          <w:sz w:val="20"/>
          <w:szCs w:val="20"/>
        </w:rPr>
        <w:t>objetivo general</w:t>
      </w:r>
      <w:r w:rsidRPr="00AB416B">
        <w:rPr>
          <w:rFonts w:ascii="AvantGarde Bk BT" w:hAnsi="AvantGarde Bk BT" w:cs="Arial"/>
          <w:sz w:val="20"/>
          <w:szCs w:val="20"/>
        </w:rPr>
        <w:t xml:space="preserve"> del plan de estudios de Técnico Superior Universitario en Sistemas Informáticos es formar técnicos superiores universitarios con competencias en las áreas de la ciberseguridad, inteligencia artificial y la computación en la nube, además de las habilidades académicas, técnicas y profesionales altamente valoradas en la industria, que permitan al egresado incorporarse a un ámbito laboral acorde a las demandas de la era digital.</w:t>
      </w:r>
    </w:p>
    <w:p w:rsidR="00C444F8" w:rsidRPr="00AB416B" w:rsidRDefault="00C444F8">
      <w:pPr>
        <w:pBdr>
          <w:top w:val="nil"/>
          <w:left w:val="nil"/>
          <w:bottom w:val="nil"/>
          <w:right w:val="nil"/>
          <w:between w:val="nil"/>
        </w:pBdr>
        <w:ind w:left="426"/>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los </w:t>
      </w:r>
      <w:r w:rsidRPr="00AB416B">
        <w:rPr>
          <w:rFonts w:ascii="AvantGarde Bk BT" w:hAnsi="AvantGarde Bk BT" w:cs="Arial"/>
          <w:b/>
          <w:sz w:val="20"/>
          <w:szCs w:val="20"/>
        </w:rPr>
        <w:t>objetivos específicos</w:t>
      </w:r>
      <w:r w:rsidRPr="00AB416B">
        <w:rPr>
          <w:rFonts w:ascii="AvantGarde Bk BT" w:hAnsi="AvantGarde Bk BT" w:cs="Arial"/>
          <w:sz w:val="20"/>
          <w:szCs w:val="20"/>
        </w:rPr>
        <w:t xml:space="preserve"> del PE son: </w:t>
      </w:r>
    </w:p>
    <w:p w:rsidR="00C444F8" w:rsidRPr="00AB416B" w:rsidRDefault="00984027" w:rsidP="007821F9">
      <w:pPr>
        <w:numPr>
          <w:ilvl w:val="0"/>
          <w:numId w:val="12"/>
        </w:numPr>
        <w:pBdr>
          <w:top w:val="nil"/>
          <w:left w:val="nil"/>
          <w:bottom w:val="nil"/>
          <w:right w:val="nil"/>
          <w:between w:val="nil"/>
        </w:pBdr>
        <w:spacing w:before="92"/>
        <w:ind w:right="51"/>
        <w:jc w:val="both"/>
        <w:rPr>
          <w:rFonts w:ascii="AvantGarde Bk BT" w:hAnsi="AvantGarde Bk BT" w:cs="Arial"/>
          <w:sz w:val="20"/>
          <w:szCs w:val="20"/>
        </w:rPr>
      </w:pPr>
      <w:r w:rsidRPr="00AB416B">
        <w:rPr>
          <w:rFonts w:ascii="AvantGarde Bk BT" w:hAnsi="AvantGarde Bk BT" w:cs="Arial"/>
          <w:sz w:val="20"/>
          <w:szCs w:val="20"/>
        </w:rPr>
        <w:t xml:space="preserve">Desarrollar en el estudiante habilidades en ciencia, tecnología y matemáticas necesarias para el </w:t>
      </w:r>
      <w:r w:rsidR="007821F9" w:rsidRPr="00AB416B">
        <w:rPr>
          <w:rFonts w:ascii="AvantGarde Bk BT" w:hAnsi="AvantGarde Bk BT" w:cs="Arial"/>
          <w:sz w:val="20"/>
          <w:szCs w:val="20"/>
        </w:rPr>
        <w:t>mundo laboral de la era digital;</w:t>
      </w:r>
    </w:p>
    <w:p w:rsidR="00C444F8" w:rsidRPr="00AB416B" w:rsidRDefault="00984027" w:rsidP="007821F9">
      <w:pPr>
        <w:numPr>
          <w:ilvl w:val="0"/>
          <w:numId w:val="12"/>
        </w:numPr>
        <w:pBdr>
          <w:top w:val="nil"/>
          <w:left w:val="nil"/>
          <w:bottom w:val="nil"/>
          <w:right w:val="nil"/>
          <w:between w:val="nil"/>
        </w:pBdr>
        <w:spacing w:before="92"/>
        <w:ind w:right="51"/>
        <w:jc w:val="both"/>
        <w:rPr>
          <w:rFonts w:ascii="AvantGarde Bk BT" w:hAnsi="AvantGarde Bk BT" w:cs="Arial"/>
          <w:sz w:val="20"/>
          <w:szCs w:val="20"/>
        </w:rPr>
      </w:pPr>
      <w:r w:rsidRPr="00AB416B">
        <w:rPr>
          <w:rFonts w:ascii="AvantGarde Bk BT" w:hAnsi="AvantGarde Bk BT" w:cs="Arial"/>
          <w:sz w:val="20"/>
          <w:szCs w:val="20"/>
        </w:rPr>
        <w:t xml:space="preserve">Promover en el estudiante la adquisición de las habilidades y actitudes necesarias para la interacción con otros profesionales como son: el trabajo colaborativo, el respeto por las diferencias culturales y sociales, así como el </w:t>
      </w:r>
      <w:r w:rsidR="007821F9" w:rsidRPr="00AB416B">
        <w:rPr>
          <w:rFonts w:ascii="AvantGarde Bk BT" w:hAnsi="AvantGarde Bk BT" w:cs="Arial"/>
          <w:sz w:val="20"/>
          <w:szCs w:val="20"/>
        </w:rPr>
        <w:t>desempeño ético de su profesión</w:t>
      </w:r>
      <w:r w:rsidR="00D11538" w:rsidRPr="00AB416B">
        <w:rPr>
          <w:rFonts w:ascii="AvantGarde Bk BT" w:hAnsi="AvantGarde Bk BT" w:cs="Arial"/>
          <w:sz w:val="20"/>
          <w:szCs w:val="20"/>
        </w:rPr>
        <w:t>, y</w:t>
      </w:r>
    </w:p>
    <w:p w:rsidR="00C444F8" w:rsidRPr="00AB416B" w:rsidRDefault="00984027" w:rsidP="007821F9">
      <w:pPr>
        <w:numPr>
          <w:ilvl w:val="0"/>
          <w:numId w:val="12"/>
        </w:numPr>
        <w:pBdr>
          <w:top w:val="nil"/>
          <w:left w:val="nil"/>
          <w:bottom w:val="nil"/>
          <w:right w:val="nil"/>
          <w:between w:val="nil"/>
        </w:pBdr>
        <w:spacing w:before="92"/>
        <w:ind w:right="51"/>
        <w:jc w:val="both"/>
        <w:rPr>
          <w:rFonts w:ascii="AvantGarde Bk BT" w:hAnsi="AvantGarde Bk BT" w:cs="Arial"/>
          <w:sz w:val="20"/>
          <w:szCs w:val="20"/>
        </w:rPr>
      </w:pPr>
      <w:r w:rsidRPr="00AB416B">
        <w:rPr>
          <w:rFonts w:ascii="AvantGarde Bk BT" w:hAnsi="AvantGarde Bk BT" w:cs="Arial"/>
          <w:sz w:val="20"/>
          <w:szCs w:val="20"/>
        </w:rPr>
        <w:t>Mejorar las habilidades de comunicación en lengua extranjera, que le permitan al estudiante insertarse rápidamente en los mercados laborales bajo las demandas globales de las industrias transnacionales.</w:t>
      </w:r>
    </w:p>
    <w:p w:rsidR="004C3675" w:rsidRPr="00AB416B" w:rsidRDefault="004C3675">
      <w:pPr>
        <w:rPr>
          <w:rFonts w:ascii="Questrial" w:eastAsia="Questrial" w:hAnsi="Questrial" w:cs="Questrial"/>
          <w:sz w:val="20"/>
          <w:szCs w:val="20"/>
        </w:rPr>
      </w:pPr>
      <w:r w:rsidRPr="00AB416B">
        <w:rPr>
          <w:rFonts w:ascii="Questrial" w:eastAsia="Questrial" w:hAnsi="Questrial" w:cs="Questrial"/>
          <w:sz w:val="20"/>
          <w:szCs w:val="20"/>
        </w:rPr>
        <w:br w:type="page"/>
      </w:r>
    </w:p>
    <w:p w:rsidR="00C444F8" w:rsidRPr="00AB416B" w:rsidRDefault="00C444F8">
      <w:pPr>
        <w:pBdr>
          <w:top w:val="nil"/>
          <w:left w:val="nil"/>
          <w:bottom w:val="nil"/>
          <w:right w:val="nil"/>
          <w:between w:val="nil"/>
        </w:pBdr>
        <w:spacing w:before="92"/>
        <w:ind w:left="786" w:right="49"/>
        <w:jc w:val="both"/>
        <w:rPr>
          <w:rFonts w:ascii="Questrial" w:eastAsia="Questrial" w:hAnsi="Questrial" w:cs="Questrial"/>
          <w:sz w:val="20"/>
          <w:szCs w:val="20"/>
        </w:rPr>
      </w:pPr>
    </w:p>
    <w:p w:rsidR="00C444F8" w:rsidRPr="00AB416B" w:rsidRDefault="00F57FEC" w:rsidP="00D11538">
      <w:pPr>
        <w:numPr>
          <w:ilvl w:val="0"/>
          <w:numId w:val="11"/>
        </w:numPr>
        <w:pBdr>
          <w:top w:val="nil"/>
          <w:left w:val="nil"/>
          <w:bottom w:val="nil"/>
          <w:right w:val="nil"/>
          <w:between w:val="nil"/>
        </w:pBdr>
        <w:ind w:left="357" w:hanging="357"/>
        <w:jc w:val="both"/>
        <w:rPr>
          <w:rFonts w:ascii="AvantGarde Bk BT" w:hAnsi="AvantGarde Bk BT" w:cs="Arial"/>
          <w:sz w:val="20"/>
          <w:szCs w:val="20"/>
        </w:rPr>
      </w:pPr>
      <w:sdt>
        <w:sdtPr>
          <w:rPr>
            <w:rFonts w:ascii="AvantGarde Bk BT" w:hAnsi="AvantGarde Bk BT" w:cs="Arial"/>
            <w:sz w:val="20"/>
            <w:szCs w:val="20"/>
          </w:rPr>
          <w:tag w:val="goog_rdk_12"/>
          <w:id w:val="-2027634721"/>
        </w:sdtPr>
        <w:sdtEndPr/>
        <w:sdtContent/>
      </w:sdt>
      <w:sdt>
        <w:sdtPr>
          <w:rPr>
            <w:rFonts w:ascii="AvantGarde Bk BT" w:hAnsi="AvantGarde Bk BT" w:cs="Arial"/>
            <w:sz w:val="20"/>
            <w:szCs w:val="20"/>
          </w:rPr>
          <w:tag w:val="goog_rdk_13"/>
          <w:id w:val="639612367"/>
        </w:sdtPr>
        <w:sdtEndPr/>
        <w:sdtContent/>
      </w:sdt>
      <w:sdt>
        <w:sdtPr>
          <w:rPr>
            <w:rFonts w:ascii="AvantGarde Bk BT" w:hAnsi="AvantGarde Bk BT" w:cs="Arial"/>
            <w:sz w:val="20"/>
            <w:szCs w:val="20"/>
          </w:rPr>
          <w:tag w:val="goog_rdk_14"/>
          <w:id w:val="517510021"/>
        </w:sdtPr>
        <w:sdtEndPr/>
        <w:sdtContent/>
      </w:sdt>
      <w:r w:rsidR="00984027" w:rsidRPr="00AB416B">
        <w:rPr>
          <w:rFonts w:ascii="AvantGarde Bk BT" w:hAnsi="AvantGarde Bk BT" w:cs="Arial"/>
          <w:sz w:val="20"/>
          <w:szCs w:val="20"/>
        </w:rPr>
        <w:t xml:space="preserve">Que el </w:t>
      </w:r>
      <w:r w:rsidR="00984027" w:rsidRPr="00AB416B">
        <w:rPr>
          <w:rFonts w:ascii="AvantGarde Bk BT" w:hAnsi="AvantGarde Bk BT" w:cs="Arial"/>
          <w:b/>
          <w:sz w:val="20"/>
          <w:szCs w:val="20"/>
        </w:rPr>
        <w:t>egresado</w:t>
      </w:r>
      <w:r w:rsidR="00984027" w:rsidRPr="00AB416B">
        <w:rPr>
          <w:rFonts w:ascii="AvantGarde Bk BT" w:hAnsi="AvantGarde Bk BT" w:cs="Arial"/>
          <w:sz w:val="20"/>
          <w:szCs w:val="20"/>
        </w:rPr>
        <w:t xml:space="preserve"> del Técnico Superior Universitario en Sistemas</w:t>
      </w:r>
      <w:r w:rsidR="009F37AD" w:rsidRPr="00AB416B">
        <w:rPr>
          <w:rFonts w:ascii="AvantGarde Bk BT" w:hAnsi="AvantGarde Bk BT" w:cs="Arial"/>
          <w:sz w:val="20"/>
          <w:szCs w:val="20"/>
        </w:rPr>
        <w:t xml:space="preserve"> Informáticos</w:t>
      </w:r>
      <w:r w:rsidR="00984027" w:rsidRPr="00AB416B">
        <w:rPr>
          <w:rFonts w:ascii="AvantGarde Bk BT" w:hAnsi="AvantGarde Bk BT" w:cs="Arial"/>
          <w:sz w:val="20"/>
          <w:szCs w:val="20"/>
        </w:rPr>
        <w:t xml:space="preserve"> será capaz de desempeñarse profesionalmente en puestos altamente competitivos en áreas técnicas especializadas de los sistemas de información, será capaz de utilizar técnicas de análisis de datos masivos (Big Data), además de conocer las características y funcionalidades de los sistemas distribuidos, servicios de nube e internet, en la implementación de aplicaciones basadas en ellas.</w:t>
      </w:r>
    </w:p>
    <w:p w:rsidR="00C444F8" w:rsidRPr="00AB416B" w:rsidRDefault="00C444F8">
      <w:pPr>
        <w:pBdr>
          <w:top w:val="nil"/>
          <w:left w:val="nil"/>
          <w:bottom w:val="nil"/>
          <w:right w:val="nil"/>
          <w:between w:val="nil"/>
        </w:pBdr>
        <w:ind w:left="357"/>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357" w:hanging="357"/>
        <w:jc w:val="both"/>
        <w:rPr>
          <w:rFonts w:ascii="AvantGarde Bk BT" w:hAnsi="AvantGarde Bk BT" w:cs="Arial"/>
          <w:sz w:val="20"/>
          <w:szCs w:val="20"/>
        </w:rPr>
      </w:pPr>
      <w:r w:rsidRPr="00AB416B">
        <w:rPr>
          <w:rFonts w:ascii="AvantGarde Bk BT" w:hAnsi="AvantGarde Bk BT" w:cs="Arial"/>
          <w:sz w:val="20"/>
          <w:szCs w:val="20"/>
        </w:rPr>
        <w:t xml:space="preserve">Que el </w:t>
      </w:r>
      <w:r w:rsidRPr="00AB416B">
        <w:rPr>
          <w:rFonts w:ascii="AvantGarde Bk BT" w:hAnsi="AvantGarde Bk BT" w:cs="Arial"/>
          <w:b/>
          <w:sz w:val="20"/>
          <w:szCs w:val="20"/>
        </w:rPr>
        <w:t>perfil del egresado</w:t>
      </w:r>
      <w:r w:rsidRPr="00AB416B">
        <w:rPr>
          <w:rFonts w:ascii="AvantGarde Bk BT" w:hAnsi="AvantGarde Bk BT" w:cs="Arial"/>
          <w:sz w:val="20"/>
          <w:szCs w:val="20"/>
        </w:rPr>
        <w:t xml:space="preserve"> cuenta con </w:t>
      </w:r>
      <w:r w:rsidRPr="00AB416B">
        <w:rPr>
          <w:rFonts w:ascii="AvantGarde Bk BT" w:hAnsi="AvantGarde Bk BT" w:cs="Arial"/>
          <w:b/>
          <w:sz w:val="20"/>
          <w:szCs w:val="20"/>
        </w:rPr>
        <w:t>competencias</w:t>
      </w:r>
      <w:r w:rsidRPr="00AB416B">
        <w:rPr>
          <w:rFonts w:ascii="AvantGarde Bk BT" w:hAnsi="AvantGarde Bk BT" w:cs="Arial"/>
          <w:sz w:val="20"/>
          <w:szCs w:val="20"/>
        </w:rPr>
        <w:t xml:space="preserve"> que les permitirá lograr conocimientos y habilidades en áreas específicas orientadas a alguno de los módulos de los Sistemas Informáticos que se ofrecen en el programa, las cuales se describen a continuación: </w:t>
      </w:r>
    </w:p>
    <w:p w:rsidR="00C444F8" w:rsidRPr="00AB416B" w:rsidRDefault="00C444F8">
      <w:pPr>
        <w:pBdr>
          <w:top w:val="nil"/>
          <w:left w:val="nil"/>
          <w:bottom w:val="nil"/>
          <w:right w:val="nil"/>
          <w:between w:val="nil"/>
        </w:pBdr>
        <w:ind w:left="720"/>
        <w:jc w:val="both"/>
        <w:rPr>
          <w:rFonts w:ascii="AvantGarde Bk BT" w:hAnsi="AvantGarde Bk BT" w:cs="Arial"/>
          <w:sz w:val="20"/>
          <w:szCs w:val="20"/>
        </w:rPr>
      </w:pPr>
    </w:p>
    <w:p w:rsidR="00C444F8" w:rsidRPr="00AB416B" w:rsidRDefault="00984027">
      <w:pPr>
        <w:numPr>
          <w:ilvl w:val="0"/>
          <w:numId w:val="10"/>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ÁREA DE PROGRAMACIÓN</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(BOE.14). Conocimiento y aplicación de las características, funcionalidades y estructura de los Sistemas Distribuidos, las Redes de Computadores e Internet y diseñar e implementar aplicaciones basadas en ellas.</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(CEBO.10). Capacidad de comprender y saber aplicar el funcionamiento y organización de Internet, las tecnologías y protocolos de redes de nueva generación, los modelos de componentes, software intermediario y servicios.</w:t>
      </w:r>
    </w:p>
    <w:p w:rsidR="00C444F8" w:rsidRPr="00AB416B" w:rsidRDefault="00C444F8">
      <w:pPr>
        <w:pBdr>
          <w:top w:val="nil"/>
          <w:left w:val="nil"/>
          <w:bottom w:val="nil"/>
          <w:right w:val="nil"/>
          <w:between w:val="nil"/>
        </w:pBdr>
        <w:ind w:left="720"/>
        <w:jc w:val="both"/>
        <w:rPr>
          <w:rFonts w:ascii="AvantGarde Bk BT" w:hAnsi="AvantGarde Bk BT" w:cs="Arial"/>
          <w:sz w:val="20"/>
          <w:szCs w:val="20"/>
        </w:rPr>
      </w:pPr>
    </w:p>
    <w:p w:rsidR="00C444F8" w:rsidRPr="00AB416B" w:rsidRDefault="00984027">
      <w:pPr>
        <w:numPr>
          <w:ilvl w:val="0"/>
          <w:numId w:val="10"/>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ÁREA DE INTELIGENCIA ARTIFICIAL</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(SFIA.54). Aplica una gama de técnicas matemáticas, estadísticas, de modelado predictivo o de aprendizaje de máquina consultando a expertos, si corresponde, y con sensibilidad a las limitaciones de las técnicas. Selecciona, adquiere e integra datos para el análisis. Desarrolla hipótesis de datos y métodos.</w:t>
      </w:r>
    </w:p>
    <w:p w:rsidR="00C444F8" w:rsidRPr="00AB416B" w:rsidRDefault="00C444F8">
      <w:pPr>
        <w:pBdr>
          <w:top w:val="nil"/>
          <w:left w:val="nil"/>
          <w:bottom w:val="nil"/>
          <w:right w:val="nil"/>
          <w:between w:val="nil"/>
        </w:pBdr>
        <w:ind w:left="720"/>
        <w:jc w:val="both"/>
        <w:rPr>
          <w:rFonts w:ascii="AvantGarde Bk BT" w:hAnsi="AvantGarde Bk BT" w:cs="Arial"/>
          <w:sz w:val="20"/>
          <w:szCs w:val="20"/>
        </w:rPr>
      </w:pPr>
    </w:p>
    <w:p w:rsidR="00C444F8" w:rsidRPr="00AB416B" w:rsidRDefault="00984027">
      <w:pPr>
        <w:numPr>
          <w:ilvl w:val="0"/>
          <w:numId w:val="10"/>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ÁREA DE SISTEMAS DE INFORMACIÓN</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(CEUC.40). Capacidad de desarrollar y evaluar técnicas avanzadas de análisis, minería de datos y aprendizaje automático y modelos predictivos sobre datos masivos (Big Data).</w:t>
      </w:r>
    </w:p>
    <w:p w:rsidR="00C444F8" w:rsidRPr="00AB416B" w:rsidRDefault="00C444F8">
      <w:pPr>
        <w:pBdr>
          <w:top w:val="nil"/>
          <w:left w:val="nil"/>
          <w:bottom w:val="nil"/>
          <w:right w:val="nil"/>
          <w:between w:val="nil"/>
        </w:pBdr>
        <w:ind w:left="720"/>
        <w:jc w:val="both"/>
        <w:rPr>
          <w:rFonts w:ascii="AvantGarde Bk BT" w:hAnsi="AvantGarde Bk BT" w:cs="Arial"/>
          <w:sz w:val="20"/>
          <w:szCs w:val="20"/>
        </w:rPr>
      </w:pPr>
    </w:p>
    <w:p w:rsidR="00C444F8" w:rsidRPr="00AB416B" w:rsidRDefault="00984027">
      <w:pPr>
        <w:numPr>
          <w:ilvl w:val="0"/>
          <w:numId w:val="10"/>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ÁREA DE GESTIÓN Y SOCIEDAD</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(CEIE.301). Demostrar entendimiento de sistemas de software y su entorno (modelos de negocio, regulaciones).</w:t>
      </w:r>
    </w:p>
    <w:p w:rsidR="00C444F8" w:rsidRPr="00AB416B" w:rsidRDefault="00C444F8">
      <w:pPr>
        <w:pBdr>
          <w:top w:val="nil"/>
          <w:left w:val="nil"/>
          <w:bottom w:val="nil"/>
          <w:right w:val="nil"/>
          <w:between w:val="nil"/>
        </w:pBdr>
        <w:ind w:left="720"/>
        <w:jc w:val="both"/>
        <w:rPr>
          <w:rFonts w:ascii="AvantGarde Bk BT" w:hAnsi="AvantGarde Bk BT" w:cs="Arial"/>
          <w:sz w:val="20"/>
          <w:szCs w:val="20"/>
        </w:rPr>
      </w:pPr>
    </w:p>
    <w:p w:rsidR="00C444F8" w:rsidRPr="00AB416B" w:rsidRDefault="00984027">
      <w:pPr>
        <w:numPr>
          <w:ilvl w:val="0"/>
          <w:numId w:val="10"/>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ÁREA DE TECNOLOGÍA Y NEGOCIOS</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(CBT.7). Crea y manipula imágenes digitales empleando las herramientas del software de diseño.</w:t>
      </w:r>
    </w:p>
    <w:p w:rsidR="00C444F8" w:rsidRPr="00AB416B" w:rsidRDefault="00C444F8">
      <w:pPr>
        <w:jc w:val="both"/>
        <w:rPr>
          <w:rFonts w:ascii="AvantGarde Bk BT" w:hAnsi="AvantGarde Bk BT" w:cs="Arial"/>
          <w:sz w:val="20"/>
          <w:szCs w:val="20"/>
        </w:rPr>
      </w:pPr>
    </w:p>
    <w:p w:rsidR="00C444F8" w:rsidRPr="00AB416B" w:rsidRDefault="00984027">
      <w:pPr>
        <w:numPr>
          <w:ilvl w:val="0"/>
          <w:numId w:val="10"/>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ÁREA DE MULTIMEDIA</w:t>
      </w:r>
    </w:p>
    <w:p w:rsidR="00C444F8" w:rsidRPr="00AB416B" w:rsidRDefault="00984027">
      <w:pPr>
        <w:pBdr>
          <w:top w:val="nil"/>
          <w:left w:val="nil"/>
          <w:bottom w:val="nil"/>
          <w:right w:val="nil"/>
          <w:between w:val="nil"/>
        </w:pBdr>
        <w:ind w:left="720"/>
        <w:jc w:val="both"/>
        <w:rPr>
          <w:rFonts w:ascii="AvantGarde Bk BT" w:hAnsi="AvantGarde Bk BT" w:cs="Arial"/>
          <w:sz w:val="20"/>
          <w:szCs w:val="20"/>
        </w:rPr>
      </w:pPr>
      <w:r w:rsidRPr="00AB416B">
        <w:rPr>
          <w:rFonts w:ascii="AvantGarde Bk BT" w:hAnsi="AvantGarde Bk BT" w:cs="Arial"/>
          <w:sz w:val="20"/>
          <w:szCs w:val="20"/>
        </w:rPr>
        <w:t>(CBT.1). Propone y elabora soluciones de procesamiento de la información utilizando herramientas, lenguajes y metodologías propios de la informática.</w:t>
      </w:r>
    </w:p>
    <w:p w:rsidR="004C3675" w:rsidRPr="00AB416B" w:rsidRDefault="004C3675">
      <w:pPr>
        <w:rPr>
          <w:rFonts w:ascii="AvantGarde Bk BT" w:hAnsi="AvantGarde Bk BT" w:cs="Arial"/>
          <w:sz w:val="20"/>
          <w:szCs w:val="20"/>
        </w:rPr>
      </w:pPr>
      <w:r w:rsidRPr="00AB416B">
        <w:rPr>
          <w:rFonts w:ascii="AvantGarde Bk BT" w:hAnsi="AvantGarde Bk BT" w:cs="Arial"/>
          <w:sz w:val="20"/>
          <w:szCs w:val="20"/>
        </w:rPr>
        <w:br w:type="page"/>
      </w:r>
    </w:p>
    <w:p w:rsidR="00C444F8" w:rsidRPr="00AB416B" w:rsidRDefault="00C444F8">
      <w:pPr>
        <w:pBdr>
          <w:top w:val="nil"/>
          <w:left w:val="nil"/>
          <w:bottom w:val="nil"/>
          <w:right w:val="nil"/>
          <w:between w:val="nil"/>
        </w:pBdr>
        <w:spacing w:before="92"/>
        <w:ind w:right="49"/>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la </w:t>
      </w:r>
      <w:r w:rsidRPr="00AB416B">
        <w:rPr>
          <w:rFonts w:ascii="AvantGarde Bk BT" w:hAnsi="AvantGarde Bk BT" w:cs="Arial"/>
          <w:b/>
          <w:sz w:val="20"/>
          <w:szCs w:val="20"/>
        </w:rPr>
        <w:t>tutoría</w:t>
      </w:r>
      <w:r w:rsidRPr="00AB416B">
        <w:rPr>
          <w:rFonts w:ascii="AvantGarde Bk BT" w:hAnsi="AvantGarde Bk BT" w:cs="Arial"/>
          <w:sz w:val="20"/>
          <w:szCs w:val="20"/>
        </w:rPr>
        <w:t xml:space="preserve">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rsidR="00C444F8" w:rsidRPr="00AB416B" w:rsidRDefault="00C444F8">
      <w:pPr>
        <w:ind w:left="426" w:hanging="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proofErr w:type="gramStart"/>
      <w:r w:rsidRPr="00AB416B">
        <w:rPr>
          <w:rFonts w:ascii="AvantGarde Bk BT" w:hAnsi="AvantGarde Bk BT" w:cs="Arial"/>
          <w:sz w:val="20"/>
          <w:szCs w:val="20"/>
        </w:rPr>
        <w:t>Que</w:t>
      </w:r>
      <w:proofErr w:type="gramEnd"/>
      <w:r w:rsidRPr="00AB416B">
        <w:rPr>
          <w:rFonts w:ascii="AvantGarde Bk BT" w:hAnsi="AvantGarde Bk BT" w:cs="Arial"/>
          <w:sz w:val="20"/>
          <w:szCs w:val="20"/>
        </w:rPr>
        <w:t xml:space="preserve"> para la vinculación del programa, el CUCEI cuenta con diversos convenios y acuerdos con organizaciones públicas, no gubernamentales, asociaciones civiles, para el desarrollo de competencias profesionales, mediante las prácticas profesionales y el servicio social.</w:t>
      </w:r>
    </w:p>
    <w:p w:rsidR="00C444F8" w:rsidRPr="00AB416B" w:rsidRDefault="00C444F8">
      <w:pPr>
        <w:ind w:left="426" w:hanging="426"/>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para efectos de la </w:t>
      </w:r>
      <w:r w:rsidRPr="00AB416B">
        <w:rPr>
          <w:rFonts w:ascii="AvantGarde Bk BT" w:hAnsi="AvantGarde Bk BT" w:cs="Arial"/>
          <w:b/>
          <w:sz w:val="20"/>
          <w:szCs w:val="20"/>
        </w:rPr>
        <w:t>movilidad</w:t>
      </w:r>
      <w:r w:rsidRPr="00AB416B">
        <w:rPr>
          <w:rFonts w:ascii="AvantGarde Bk BT" w:hAnsi="AvantGarde Bk BT" w:cs="Arial"/>
          <w:sz w:val="20"/>
          <w:szCs w:val="20"/>
        </w:rPr>
        <w:t xml:space="preserve"> de los estudiantes del PE se ha previsto que, acorde a la normatividad universitaria y los convenios de colaboración institucionales, se promoverá la movilidad interna y externa de los estudiantes en la Universidad de Guadalajara.</w:t>
      </w:r>
    </w:p>
    <w:p w:rsidR="00C444F8" w:rsidRPr="00AB416B" w:rsidRDefault="00C444F8" w:rsidP="007821F9">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la </w:t>
      </w:r>
      <w:r w:rsidRPr="00AB416B">
        <w:rPr>
          <w:rFonts w:ascii="AvantGarde Bk BT" w:hAnsi="AvantGarde Bk BT" w:cs="Arial"/>
          <w:b/>
          <w:sz w:val="20"/>
          <w:szCs w:val="20"/>
        </w:rPr>
        <w:t>evaluación</w:t>
      </w:r>
      <w:r w:rsidRPr="00AB416B">
        <w:rPr>
          <w:rFonts w:ascii="AvantGarde Bk BT" w:hAnsi="AvantGarde Bk BT" w:cs="Arial"/>
          <w:sz w:val="20"/>
          <w:szCs w:val="20"/>
        </w:rPr>
        <w:t xml:space="preserve"> curricular incluye los programas de curso y todo lo implicado en su implementación, operación y desarrollo, así como los resultados obtenidos con relación al logro del perfil del egresado. La valoración de los proyectos formativos permite obtener una visión general de los componentes de los sistemas educativos relacionados con la formación de los estudiantes en un área disciplinar determinada. Los resultados obtenidos se utilizan para la adecuación y cambios curriculares requeridos por el plan de estudios. Los elementos a evaluar son: logro del perfil de egreso, seguimiento de egresados, evaluación de las competencias, ajustes al perfil del egresado y evaluación de la implementación del plan de estudios.</w:t>
      </w:r>
    </w:p>
    <w:p w:rsidR="00C444F8" w:rsidRPr="00AB416B" w:rsidRDefault="00C444F8" w:rsidP="007821F9">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en el CUCEI cuenta con la </w:t>
      </w:r>
      <w:r w:rsidRPr="00AB416B">
        <w:rPr>
          <w:rFonts w:ascii="AvantGarde Bk BT" w:hAnsi="AvantGarde Bk BT" w:cs="Arial"/>
          <w:b/>
          <w:sz w:val="20"/>
          <w:szCs w:val="20"/>
        </w:rPr>
        <w:t>infraestructura</w:t>
      </w:r>
      <w:r w:rsidRPr="00AB416B">
        <w:rPr>
          <w:rFonts w:ascii="AvantGarde Bk BT" w:hAnsi="AvantGarde Bk BT" w:cs="Arial"/>
          <w:sz w:val="20"/>
          <w:szCs w:val="20"/>
        </w:rPr>
        <w:t>, aulas, laboratorios de cómputo y laboratorios especializados, multimedia y audiovisuales, auditorios, salas de biblioteca especializada, equipo de cómputo para la implementación del programa educativo.</w:t>
      </w:r>
    </w:p>
    <w:p w:rsidR="00C444F8" w:rsidRPr="00AB416B" w:rsidRDefault="00C444F8" w:rsidP="007821F9">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bookmarkStart w:id="1" w:name="_heading=h.1fob9te" w:colFirst="0" w:colLast="0"/>
      <w:bookmarkEnd w:id="1"/>
      <w:r w:rsidRPr="00AB416B">
        <w:rPr>
          <w:rFonts w:ascii="AvantGarde Bk BT" w:hAnsi="AvantGarde Bk BT" w:cs="Arial"/>
          <w:sz w:val="20"/>
          <w:szCs w:val="20"/>
        </w:rPr>
        <w:t>Que el CUCEI dispone de profesores e investigadores expertos en áreas de tecnología relativas a las seis carreras universitarias que alberga la División: Computación, Informática, Biomédica, Electrónica, Robótica y Fotónica, conformando un grupo académico sólido que puede participar en la formación de los estudiantes del nuevo programa de Técnico Superior Universitario. Además, los retos enfrenados durante la emergencia propiciaron la capacitación constante de los profesores y cuerpo administrativo en las nuevas tecnologías, así como la generación de nuevos materiales didácticos electrónicos, que ya están disponibles en nuestras plataformas.</w:t>
      </w:r>
    </w:p>
    <w:p w:rsidR="00C444F8" w:rsidRPr="00AB416B" w:rsidRDefault="00C444F8">
      <w:pPr>
        <w:pBdr>
          <w:top w:val="nil"/>
          <w:left w:val="nil"/>
          <w:bottom w:val="nil"/>
          <w:right w:val="nil"/>
          <w:between w:val="nil"/>
        </w:pBdr>
        <w:ind w:left="426"/>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El Departamento de Ciencias Computacionales cuenta con un total de 100 profesores de los cuales 50 son de tiempo completo, 3 son de medio tiempo y 47 son de asignatura. Del total de profesores 15 académicos tienen grado de licenciatura, 39 grado de maestría y 46 grado de doctor.</w:t>
      </w:r>
    </w:p>
    <w:p w:rsidR="004C3675" w:rsidRPr="00AB416B" w:rsidRDefault="004C3675">
      <w:pPr>
        <w:rPr>
          <w:rFonts w:ascii="AvantGarde Bk BT" w:hAnsi="AvantGarde Bk BT" w:cs="Arial"/>
          <w:sz w:val="20"/>
          <w:szCs w:val="20"/>
        </w:rPr>
      </w:pPr>
      <w:r w:rsidRPr="00AB416B">
        <w:rPr>
          <w:rFonts w:ascii="AvantGarde Bk BT" w:hAnsi="AvantGarde Bk BT" w:cs="Arial"/>
          <w:sz w:val="20"/>
          <w:szCs w:val="20"/>
        </w:rPr>
        <w:br w:type="page"/>
      </w:r>
    </w:p>
    <w:p w:rsidR="00C444F8" w:rsidRPr="00AB416B" w:rsidRDefault="00C444F8">
      <w:pPr>
        <w:pBdr>
          <w:top w:val="nil"/>
          <w:left w:val="nil"/>
          <w:bottom w:val="nil"/>
          <w:right w:val="nil"/>
          <w:between w:val="nil"/>
        </w:pBdr>
        <w:ind w:left="426"/>
        <w:jc w:val="both"/>
        <w:rPr>
          <w:rFonts w:ascii="AvantGarde Bk BT" w:hAnsi="AvantGarde Bk BT" w:cs="Arial"/>
          <w:sz w:val="20"/>
          <w:szCs w:val="20"/>
        </w:rPr>
      </w:pPr>
    </w:p>
    <w:p w:rsidR="00AB416B" w:rsidRPr="00AB416B" w:rsidRDefault="00AB416B">
      <w:pPr>
        <w:pBdr>
          <w:top w:val="nil"/>
          <w:left w:val="nil"/>
          <w:bottom w:val="nil"/>
          <w:right w:val="nil"/>
          <w:between w:val="nil"/>
        </w:pBdr>
        <w:ind w:left="426"/>
        <w:jc w:val="both"/>
        <w:rPr>
          <w:rFonts w:ascii="AvantGarde Bk BT" w:hAnsi="AvantGarde Bk BT" w:cs="Arial"/>
          <w:sz w:val="20"/>
          <w:szCs w:val="20"/>
        </w:rPr>
      </w:pPr>
    </w:p>
    <w:p w:rsidR="00AB416B" w:rsidRPr="00AB416B" w:rsidRDefault="00AB416B">
      <w:pPr>
        <w:pBdr>
          <w:top w:val="nil"/>
          <w:left w:val="nil"/>
          <w:bottom w:val="nil"/>
          <w:right w:val="nil"/>
          <w:between w:val="nil"/>
        </w:pBdr>
        <w:ind w:left="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Que la planta de profesores que puedan atender la docencia y la investigación requerida por el estudiante, existiendo una estrategia de readecuación y reorganización de plantilla académica, para realizar actividades académicas en investigación, tutoría y labores de difusión y extensión.</w:t>
      </w:r>
    </w:p>
    <w:p w:rsidR="00C444F8" w:rsidRPr="00AB416B" w:rsidRDefault="00C444F8">
      <w:pPr>
        <w:ind w:left="426" w:hanging="426"/>
        <w:jc w:val="both"/>
        <w:rPr>
          <w:rFonts w:ascii="AvantGarde Bk BT" w:hAnsi="AvantGarde Bk BT" w:cs="A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proofErr w:type="gramStart"/>
      <w:r w:rsidRPr="00AB416B">
        <w:rPr>
          <w:rFonts w:ascii="AvantGarde Bk BT" w:hAnsi="AvantGarde Bk BT" w:cs="Arial"/>
          <w:sz w:val="20"/>
          <w:szCs w:val="20"/>
        </w:rPr>
        <w:t>Que</w:t>
      </w:r>
      <w:proofErr w:type="gramEnd"/>
      <w:r w:rsidRPr="00AB416B">
        <w:rPr>
          <w:rFonts w:ascii="AvantGarde Bk BT" w:hAnsi="AvantGarde Bk BT" w:cs="Arial"/>
          <w:sz w:val="20"/>
          <w:szCs w:val="20"/>
        </w:rPr>
        <w:t xml:space="preserve"> en el CUCEI, existen 8 </w:t>
      </w:r>
      <w:r w:rsidRPr="00AB416B">
        <w:rPr>
          <w:rFonts w:ascii="AvantGarde Bk BT" w:hAnsi="AvantGarde Bk BT" w:cs="Arial"/>
          <w:b/>
          <w:sz w:val="20"/>
          <w:szCs w:val="20"/>
        </w:rPr>
        <w:t>Cuerpos Académicos</w:t>
      </w:r>
      <w:r w:rsidRPr="00AB416B">
        <w:rPr>
          <w:rFonts w:ascii="AvantGarde Bk BT" w:hAnsi="AvantGarde Bk BT" w:cs="Arial"/>
          <w:sz w:val="20"/>
          <w:szCs w:val="20"/>
        </w:rPr>
        <w:t xml:space="preserve"> (CA), con 15 Líneas de Generación y Aplicación del Conocimiento (LGAC) que fortalecerán al programa educativo:</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Robótica, Visión computacional y control automático. LGAC: Robótica, Visión por computadora y Control Automático;</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Análisis e implementación de sistemas. LGAC: Optimización, control y monitoreo de sistemas;</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Sistemas inteligentes. LGAC: Sistemas inteligentes, Modelado y control de sistemas dinámicos y Robótica;</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Informática aplicada. LGAC: Interacción en sistemas computacionales y Simulación computacional;</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Inteligencia computacional. LGAC: Inteligencia computacional;</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Investigación educativa en tecnologías de la información. LGAC: Calidad en la evaluación de programas educativos en tecnologías de la información y Tecnologías de la información en la educación;</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Sistemas de control y robótica. LGAC: Control de robots y Control y análisis de sistemas no lineales, y</w:t>
      </w:r>
    </w:p>
    <w:p w:rsidR="00C444F8" w:rsidRPr="00AB416B" w:rsidRDefault="00984027">
      <w:pPr>
        <w:numPr>
          <w:ilvl w:val="0"/>
          <w:numId w:val="1"/>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CA: Sistemas de información. LGAC: Innovación y sustentabilidad de los sistemas de información.</w:t>
      </w:r>
    </w:p>
    <w:p w:rsidR="00C444F8" w:rsidRPr="00AB416B" w:rsidRDefault="00C444F8">
      <w:pPr>
        <w:jc w:val="both"/>
        <w:rPr>
          <w:rFonts w:ascii="Questrial" w:eastAsia="Questrial" w:hAnsi="Questrial" w:cs="Questrial"/>
          <w:sz w:val="20"/>
          <w:szCs w:val="20"/>
        </w:rPr>
      </w:pPr>
    </w:p>
    <w:p w:rsidR="00C444F8" w:rsidRPr="00AB416B" w:rsidRDefault="00984027">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 xml:space="preserve">Que estas Comisiones Permanentes de Educación y </w:t>
      </w:r>
      <w:r w:rsidR="00D11538" w:rsidRPr="00AB416B">
        <w:rPr>
          <w:rFonts w:ascii="AvantGarde Bk BT" w:hAnsi="AvantGarde Bk BT" w:cs="Arial"/>
          <w:sz w:val="20"/>
          <w:szCs w:val="20"/>
        </w:rPr>
        <w:t xml:space="preserve">de </w:t>
      </w:r>
      <w:r w:rsidRPr="00AB416B">
        <w:rPr>
          <w:rFonts w:ascii="AvantGarde Bk BT" w:hAnsi="AvantGarde Bk BT" w:cs="Arial"/>
          <w:sz w:val="20"/>
          <w:szCs w:val="20"/>
        </w:rPr>
        <w:t>Hacienda del H. Consejo General Universitario han considerado pertinente la creación del plan de estudios de Técnico Supe</w:t>
      </w:r>
      <w:r w:rsidR="009F37AD" w:rsidRPr="00AB416B">
        <w:rPr>
          <w:rFonts w:ascii="AvantGarde Bk BT" w:hAnsi="AvantGarde Bk BT" w:cs="Arial"/>
          <w:sz w:val="20"/>
          <w:szCs w:val="20"/>
        </w:rPr>
        <w:t>rior Universitario en Sistemas Informáticos</w:t>
      </w:r>
      <w:r w:rsidRPr="00AB416B">
        <w:rPr>
          <w:rFonts w:ascii="AvantGarde Bk BT" w:hAnsi="AvantGarde Bk BT" w:cs="Arial"/>
          <w:sz w:val="20"/>
          <w:szCs w:val="20"/>
        </w:rPr>
        <w:t>, planteada por el Centro Universitario de Ciencias Exactas e Ingenierías.</w:t>
      </w:r>
    </w:p>
    <w:p w:rsidR="00C444F8" w:rsidRPr="00AB416B" w:rsidRDefault="00C444F8">
      <w:pPr>
        <w:jc w:val="both"/>
        <w:rPr>
          <w:rFonts w:ascii="Questrial" w:eastAsia="Questrial" w:hAnsi="Questrial" w:cs="Questrial"/>
          <w:sz w:val="20"/>
          <w:szCs w:val="20"/>
        </w:rPr>
      </w:pPr>
    </w:p>
    <w:p w:rsidR="00C444F8" w:rsidRPr="00AB416B" w:rsidRDefault="00984027" w:rsidP="007821F9">
      <w:pPr>
        <w:numPr>
          <w:ilvl w:val="0"/>
          <w:numId w:val="11"/>
        </w:numPr>
        <w:pBdr>
          <w:top w:val="nil"/>
          <w:left w:val="nil"/>
          <w:bottom w:val="nil"/>
          <w:right w:val="nil"/>
          <w:between w:val="nil"/>
        </w:pBdr>
        <w:ind w:left="426" w:hanging="426"/>
        <w:jc w:val="both"/>
        <w:rPr>
          <w:rFonts w:ascii="AvantGarde Bk BT" w:hAnsi="AvantGarde Bk BT" w:cs="Arial"/>
          <w:sz w:val="20"/>
          <w:szCs w:val="20"/>
        </w:rPr>
      </w:pPr>
      <w:r w:rsidRPr="00AB416B">
        <w:rPr>
          <w:rFonts w:ascii="AvantGarde Bk BT" w:hAnsi="AvantGarde Bk BT" w:cs="Arial"/>
          <w:sz w:val="20"/>
          <w:szCs w:val="20"/>
        </w:rPr>
        <w:t>En virtud de los antecedentes antes expuestos, y tomando en consideración los siguientes:</w:t>
      </w:r>
    </w:p>
    <w:p w:rsidR="00C444F8" w:rsidRPr="00AB416B" w:rsidRDefault="00C444F8">
      <w:pPr>
        <w:jc w:val="center"/>
        <w:rPr>
          <w:rFonts w:ascii="Questrial" w:eastAsia="Questrial" w:hAnsi="Questrial" w:cs="Questrial"/>
          <w:b/>
          <w:sz w:val="20"/>
          <w:szCs w:val="20"/>
        </w:rPr>
      </w:pPr>
    </w:p>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FUNDAMENTOS JURÍDICOS</w:t>
      </w:r>
    </w:p>
    <w:p w:rsidR="00C444F8" w:rsidRPr="00AB416B" w:rsidRDefault="00C444F8">
      <w:pPr>
        <w:jc w:val="both"/>
        <w:rPr>
          <w:rFonts w:ascii="Questrial" w:eastAsia="Questrial" w:hAnsi="Questrial" w:cs="Quest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AB416B" w:rsidRPr="00AB416B" w:rsidRDefault="00AB416B">
      <w:pPr>
        <w:rPr>
          <w:rFonts w:ascii="AvantGarde Bk BT" w:hAnsi="AvantGarde Bk BT" w:cs="Arial"/>
          <w:sz w:val="20"/>
          <w:szCs w:val="20"/>
        </w:rPr>
      </w:pPr>
      <w:r w:rsidRPr="00AB416B">
        <w:rPr>
          <w:rFonts w:ascii="AvantGarde Bk BT" w:hAnsi="AvantGarde Bk BT" w:cs="Arial"/>
          <w:sz w:val="20"/>
          <w:szCs w:val="20"/>
        </w:rPr>
        <w:br w:type="page"/>
      </w:r>
    </w:p>
    <w:p w:rsidR="00C444F8" w:rsidRPr="00AB416B" w:rsidRDefault="00C444F8">
      <w:pPr>
        <w:pBdr>
          <w:top w:val="nil"/>
          <w:left w:val="nil"/>
          <w:bottom w:val="nil"/>
          <w:right w:val="nil"/>
          <w:between w:val="nil"/>
        </w:pBdr>
        <w:ind w:left="720"/>
        <w:jc w:val="both"/>
        <w:rPr>
          <w:rFonts w:ascii="AvantGarde Bk BT" w:hAnsi="AvantGarde Bk BT" w:cs="Arial"/>
          <w:sz w:val="20"/>
          <w:szCs w:val="20"/>
        </w:rPr>
      </w:pPr>
    </w:p>
    <w:p w:rsidR="00D11538" w:rsidRPr="00AB416B" w:rsidRDefault="00984027" w:rsidP="00D11538">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D11538" w:rsidRPr="00AB416B" w:rsidRDefault="00D11538" w:rsidP="00D11538">
      <w:pPr>
        <w:pStyle w:val="Prrafodelista"/>
        <w:rPr>
          <w:rFonts w:ascii="AvantGarde Bk BT" w:hAnsi="AvantGarde Bk BT" w:cs="Arial"/>
          <w:color w:val="auto"/>
          <w:sz w:val="20"/>
          <w:szCs w:val="20"/>
        </w:rPr>
      </w:pPr>
    </w:p>
    <w:p w:rsidR="00C444F8" w:rsidRPr="00AB416B" w:rsidRDefault="00984027" w:rsidP="00D11538">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de acuerdo con el artículo 22 de su Ley Orgánica, la Universidad de Guadalajara adopta el modelo de Red para organizar sus actividades académicas y administrativas.</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el H. Consejo General Universitario funciona en pleno o por comisiones, las que pueden ser permanentes o especiales, tal y como lo señala el artículo 27 de la Ley Orgánica.</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C444F8" w:rsidRPr="00AB416B" w:rsidRDefault="00C444F8">
      <w:pPr>
        <w:rPr>
          <w:rFonts w:ascii="AvantGarde Bk BT" w:hAnsi="AvantGarde Bk BT" w:cs="A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rsidR="00C444F8" w:rsidRPr="00AB416B" w:rsidRDefault="00C444F8">
      <w:pPr>
        <w:pBdr>
          <w:top w:val="nil"/>
          <w:left w:val="nil"/>
          <w:bottom w:val="nil"/>
          <w:right w:val="nil"/>
          <w:between w:val="nil"/>
        </w:pBdr>
        <w:ind w:left="720"/>
        <w:rPr>
          <w:rFonts w:ascii="AvantGarde Bk BT" w:hAnsi="AvantGarde Bk BT" w:cs="Arial"/>
          <w:sz w:val="20"/>
          <w:szCs w:val="20"/>
        </w:rPr>
      </w:pPr>
    </w:p>
    <w:p w:rsidR="00C444F8" w:rsidRPr="00AB416B" w:rsidRDefault="00984027">
      <w:pPr>
        <w:numPr>
          <w:ilvl w:val="0"/>
          <w:numId w:val="3"/>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AB416B" w:rsidRPr="00AB416B" w:rsidRDefault="00AB416B">
      <w:pPr>
        <w:rPr>
          <w:rFonts w:ascii="AvantGarde Bk BT" w:hAnsi="AvantGarde Bk BT" w:cs="Arial"/>
          <w:sz w:val="20"/>
          <w:szCs w:val="20"/>
        </w:rPr>
      </w:pPr>
      <w:r w:rsidRPr="00AB416B">
        <w:rPr>
          <w:rFonts w:ascii="AvantGarde Bk BT" w:hAnsi="AvantGarde Bk BT" w:cs="Arial"/>
          <w:sz w:val="20"/>
          <w:szCs w:val="20"/>
        </w:rPr>
        <w:br w:type="page"/>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sz w:val="20"/>
          <w:szCs w:val="20"/>
        </w:rPr>
        <w:t xml:space="preserve">Por lo antes expuesto y fundado, </w:t>
      </w:r>
      <w:r w:rsidR="0066018A" w:rsidRPr="00AB416B">
        <w:rPr>
          <w:rFonts w:ascii="AvantGarde Bk BT" w:hAnsi="AvantGarde Bk BT" w:cs="Arial"/>
          <w:sz w:val="20"/>
          <w:szCs w:val="20"/>
        </w:rPr>
        <w:t xml:space="preserve">estas Comisiones Permanentes de Educación y de Hacienda tienen </w:t>
      </w:r>
      <w:r w:rsidRPr="00AB416B">
        <w:rPr>
          <w:rFonts w:ascii="AvantGarde Bk BT" w:hAnsi="AvantGarde Bk BT" w:cs="Arial"/>
          <w:sz w:val="20"/>
          <w:szCs w:val="20"/>
        </w:rPr>
        <w:t>a bien proponer al pleno del H. Consejo General Universitario los siguientes:</w:t>
      </w:r>
    </w:p>
    <w:p w:rsidR="0066018A" w:rsidRPr="00AB416B" w:rsidRDefault="0066018A">
      <w:pPr>
        <w:jc w:val="both"/>
        <w:rPr>
          <w:rFonts w:ascii="AvantGarde Bk BT" w:hAnsi="AvantGarde Bk BT" w:cs="Arial"/>
          <w:sz w:val="20"/>
          <w:szCs w:val="20"/>
        </w:rPr>
      </w:pPr>
    </w:p>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RESOLUTIVOS</w:t>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b/>
          <w:sz w:val="20"/>
          <w:szCs w:val="20"/>
        </w:rPr>
        <w:t>PRIMERO.</w:t>
      </w:r>
      <w:r w:rsidRPr="00AB416B">
        <w:rPr>
          <w:rFonts w:ascii="AvantGarde Bk BT" w:hAnsi="AvantGarde Bk BT" w:cs="Arial"/>
          <w:sz w:val="20"/>
          <w:szCs w:val="20"/>
        </w:rPr>
        <w:t xml:space="preserve"> Se </w:t>
      </w:r>
      <w:r w:rsidR="000A5120">
        <w:rPr>
          <w:rFonts w:ascii="AvantGarde Bk BT" w:hAnsi="AvantGarde Bk BT" w:cs="Arial"/>
          <w:b/>
          <w:sz w:val="20"/>
          <w:szCs w:val="20"/>
        </w:rPr>
        <w:t>crea</w:t>
      </w:r>
      <w:r w:rsidRPr="00AB416B">
        <w:rPr>
          <w:rFonts w:ascii="AvantGarde Bk BT" w:hAnsi="AvantGarde Bk BT" w:cs="Arial"/>
          <w:b/>
          <w:sz w:val="20"/>
          <w:szCs w:val="20"/>
        </w:rPr>
        <w:t xml:space="preserve"> el plan de estudios del Técnico Superior Universitario en Sistemas </w:t>
      </w:r>
      <w:r w:rsidR="008560CA" w:rsidRPr="00AB416B">
        <w:rPr>
          <w:rFonts w:ascii="AvantGarde Bk BT" w:hAnsi="AvantGarde Bk BT" w:cs="Arial"/>
          <w:b/>
          <w:sz w:val="20"/>
          <w:szCs w:val="20"/>
        </w:rPr>
        <w:t>Informáticos</w:t>
      </w:r>
      <w:r w:rsidRPr="00AB416B">
        <w:rPr>
          <w:rFonts w:ascii="AvantGarde Bk BT" w:hAnsi="AvantGarde Bk BT" w:cs="Arial"/>
          <w:sz w:val="20"/>
          <w:szCs w:val="20"/>
        </w:rPr>
        <w:t xml:space="preserve">, para operar en las modalidades escolarizada y/o mixta, bajo el sistema de créditos, para impartirse en el Centro Universitario de Ciencias Exactas e Ingenierías, a partir del ciclo escolar </w:t>
      </w:r>
      <w:r w:rsidRPr="00AB416B">
        <w:rPr>
          <w:rFonts w:ascii="AvantGarde Bk BT" w:hAnsi="AvantGarde Bk BT" w:cs="Arial"/>
          <w:b/>
          <w:sz w:val="20"/>
          <w:szCs w:val="20"/>
        </w:rPr>
        <w:t>2023 “A”.</w:t>
      </w:r>
    </w:p>
    <w:p w:rsidR="00C444F8" w:rsidRPr="00AB416B" w:rsidRDefault="00C444F8">
      <w:pPr>
        <w:rPr>
          <w:rFonts w:ascii="Questrial" w:eastAsia="Questrial" w:hAnsi="Questrial" w:cs="Questrial"/>
          <w:b/>
          <w:sz w:val="22"/>
          <w:szCs w:val="22"/>
        </w:rPr>
      </w:pPr>
    </w:p>
    <w:p w:rsidR="004C3675" w:rsidRPr="00AB416B" w:rsidRDefault="00984027">
      <w:pPr>
        <w:jc w:val="both"/>
        <w:rPr>
          <w:rFonts w:ascii="AvantGarde Bk BT" w:hAnsi="AvantGarde Bk BT" w:cs="Arial"/>
          <w:sz w:val="20"/>
          <w:szCs w:val="20"/>
        </w:rPr>
      </w:pPr>
      <w:r w:rsidRPr="00AB416B">
        <w:rPr>
          <w:rFonts w:ascii="AvantGarde Bk BT" w:hAnsi="AvantGarde Bk BT" w:cs="Arial"/>
          <w:b/>
          <w:sz w:val="20"/>
          <w:szCs w:val="20"/>
        </w:rPr>
        <w:t>SEGUNDO</w:t>
      </w:r>
      <w:r w:rsidRPr="00AB416B">
        <w:rPr>
          <w:rFonts w:ascii="AvantGarde Bk BT" w:hAnsi="AvantGarde Bk BT" w:cs="Arial"/>
          <w:sz w:val="20"/>
          <w:szCs w:val="20"/>
        </w:rPr>
        <w:t xml:space="preserve">. </w:t>
      </w:r>
      <w:bookmarkStart w:id="2" w:name="_GoBack"/>
      <w:bookmarkEnd w:id="2"/>
      <w:r w:rsidRPr="00AB416B">
        <w:rPr>
          <w:rFonts w:ascii="AvantGarde Bk BT" w:hAnsi="AvantGarde Bk BT" w:cs="Arial"/>
          <w:sz w:val="20"/>
          <w:szCs w:val="20"/>
        </w:rPr>
        <w:t>El plan de estudios contiene áreas determinadas, con un valor de créditos asignados a cada unidad de aprendizaje y con un valor global de acuerdo con los requerimientos establecidos por área de formación para ser cubiertos por los alumnos, y que se organiza conforme a la siguiente estructura:</w:t>
      </w:r>
    </w:p>
    <w:p w:rsidR="00C444F8" w:rsidRPr="00AB416B" w:rsidRDefault="00C444F8">
      <w:pPr>
        <w:jc w:val="both"/>
        <w:rPr>
          <w:rFonts w:ascii="AvantGarde Bk BT" w:hAnsi="AvantGarde Bk BT" w:cs="Arial"/>
          <w:sz w:val="20"/>
          <w:szCs w:val="20"/>
        </w:rPr>
      </w:pPr>
    </w:p>
    <w:tbl>
      <w:tblPr>
        <w:tblStyle w:val="afffff4"/>
        <w:tblW w:w="9214" w:type="dxa"/>
        <w:tblInd w:w="134" w:type="dxa"/>
        <w:tblLayout w:type="fixed"/>
        <w:tblLook w:val="0400" w:firstRow="0" w:lastRow="0" w:firstColumn="0" w:lastColumn="0" w:noHBand="0" w:noVBand="1"/>
      </w:tblPr>
      <w:tblGrid>
        <w:gridCol w:w="6379"/>
        <w:gridCol w:w="1559"/>
        <w:gridCol w:w="1276"/>
      </w:tblGrid>
      <w:tr w:rsidR="00AB416B" w:rsidRPr="00AB416B">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b/>
                <w:color w:val="auto"/>
              </w:rPr>
            </w:pPr>
            <w:r w:rsidRPr="00AB416B">
              <w:rPr>
                <w:rFonts w:ascii="AvantGarde Bk BT" w:hAnsi="AvantGarde Bk BT" w:cs="Arial"/>
                <w:b/>
                <w:color w:val="auto"/>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b/>
                <w:color w:val="auto"/>
              </w:rPr>
            </w:pPr>
            <w:r w:rsidRPr="00AB416B">
              <w:rPr>
                <w:rFonts w:ascii="AvantGarde Bk BT" w:hAnsi="AvantGarde Bk BT" w:cs="Arial"/>
                <w:b/>
                <w:color w:val="auto"/>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b/>
                <w:color w:val="auto"/>
              </w:rPr>
            </w:pPr>
            <w:r w:rsidRPr="00AB416B">
              <w:rPr>
                <w:rFonts w:ascii="AvantGarde Bk BT" w:hAnsi="AvantGarde Bk BT" w:cs="Arial"/>
                <w:b/>
                <w:color w:val="auto"/>
              </w:rPr>
              <w:t>%</w:t>
            </w:r>
          </w:p>
        </w:tc>
      </w:tr>
      <w:tr w:rsidR="00AB416B" w:rsidRPr="00AB416B" w:rsidTr="00014F9D">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color w:val="auto"/>
              </w:rPr>
            </w:pPr>
            <w:r w:rsidRPr="00AB416B">
              <w:rPr>
                <w:rFonts w:ascii="AvantGarde Bk BT" w:hAnsi="AvantGarde Bk BT" w:cs="Arial"/>
                <w:color w:val="auto"/>
              </w:rPr>
              <w:t>40</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color w:val="auto"/>
              </w:rPr>
            </w:pPr>
            <w:r w:rsidRPr="00AB416B">
              <w:rPr>
                <w:rFonts w:ascii="AvantGarde Bk BT" w:hAnsi="AvantGarde Bk BT" w:cs="Arial"/>
                <w:color w:val="auto"/>
              </w:rPr>
              <w:t>21.51</w:t>
            </w:r>
          </w:p>
        </w:tc>
      </w:tr>
      <w:tr w:rsidR="00AB416B" w:rsidRPr="00AB416B" w:rsidTr="00014F9D">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color w:val="auto"/>
              </w:rPr>
            </w:pPr>
            <w:r w:rsidRPr="00AB416B">
              <w:rPr>
                <w:rFonts w:ascii="AvantGarde Bk BT" w:hAnsi="AvantGarde Bk BT" w:cs="Arial"/>
                <w:color w:val="auto"/>
              </w:rPr>
              <w:t>80</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color w:val="auto"/>
              </w:rPr>
            </w:pPr>
            <w:r w:rsidRPr="00AB416B">
              <w:rPr>
                <w:rFonts w:ascii="AvantGarde Bk BT" w:hAnsi="AvantGarde Bk BT" w:cs="Arial"/>
                <w:color w:val="auto"/>
              </w:rPr>
              <w:t>43.01</w:t>
            </w:r>
          </w:p>
        </w:tc>
      </w:tr>
      <w:tr w:rsidR="00AB416B" w:rsidRPr="00AB416B" w:rsidTr="00014F9D">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 xml:space="preserve">Área de Formación </w:t>
            </w:r>
            <w:proofErr w:type="spellStart"/>
            <w:r w:rsidRPr="00AB416B">
              <w:rPr>
                <w:rFonts w:ascii="AvantGarde Bk BT" w:hAnsi="AvantGarde Bk BT" w:cs="Arial"/>
                <w:color w:val="auto"/>
              </w:rPr>
              <w:t>Especializante</w:t>
            </w:r>
            <w:proofErr w:type="spellEnd"/>
            <w:r w:rsidRPr="00AB416B">
              <w:rPr>
                <w:rFonts w:ascii="AvantGarde Bk BT" w:hAnsi="AvantGarde Bk BT" w:cs="Arial"/>
                <w:color w:val="auto"/>
              </w:rPr>
              <w:t xml:space="preserv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F57FEC" w:rsidP="00014F9D">
            <w:pPr>
              <w:ind w:left="0"/>
              <w:jc w:val="center"/>
              <w:rPr>
                <w:rFonts w:ascii="AvantGarde Bk BT" w:hAnsi="AvantGarde Bk BT" w:cs="Arial"/>
                <w:color w:val="auto"/>
              </w:rPr>
            </w:pPr>
            <w:sdt>
              <w:sdtPr>
                <w:rPr>
                  <w:rFonts w:ascii="AvantGarde Bk BT" w:hAnsi="AvantGarde Bk BT" w:cs="Arial"/>
                </w:rPr>
                <w:tag w:val="goog_rdk_15"/>
                <w:id w:val="-918178103"/>
              </w:sdtPr>
              <w:sdtEndPr/>
              <w:sdtContent/>
            </w:sdt>
            <w:sdt>
              <w:sdtPr>
                <w:rPr>
                  <w:rFonts w:ascii="AvantGarde Bk BT" w:hAnsi="AvantGarde Bk BT" w:cs="Arial"/>
                </w:rPr>
                <w:tag w:val="goog_rdk_16"/>
                <w:id w:val="-1657219255"/>
              </w:sdtPr>
              <w:sdtEndPr/>
              <w:sdtContent/>
            </w:sdt>
            <w:r w:rsidR="00984027" w:rsidRPr="00AB416B">
              <w:rPr>
                <w:rFonts w:ascii="AvantGarde Bk BT" w:hAnsi="AvantGarde Bk BT" w:cs="Arial"/>
                <w:color w:val="auto"/>
              </w:rPr>
              <w:t>66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color w:val="auto"/>
              </w:rPr>
            </w:pPr>
            <w:r w:rsidRPr="00AB416B">
              <w:rPr>
                <w:rFonts w:ascii="AvantGarde Bk BT" w:hAnsi="AvantGarde Bk BT" w:cs="Arial"/>
                <w:color w:val="auto"/>
              </w:rPr>
              <w:t>35.48</w:t>
            </w:r>
          </w:p>
        </w:tc>
      </w:tr>
      <w:tr w:rsidR="00C444F8" w:rsidRPr="00AB416B" w:rsidTr="00014F9D">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pPr>
              <w:ind w:left="0"/>
              <w:jc w:val="center"/>
              <w:rPr>
                <w:rFonts w:ascii="AvantGarde Bk BT" w:hAnsi="AvantGarde Bk BT" w:cs="Arial"/>
                <w:b/>
                <w:color w:val="auto"/>
              </w:rPr>
            </w:pPr>
            <w:r w:rsidRPr="00AB416B">
              <w:rPr>
                <w:rFonts w:ascii="AvantGarde Bk BT" w:hAnsi="AvantGarde Bk BT" w:cs="Arial"/>
                <w:b/>
                <w:color w:val="auto"/>
              </w:rPr>
              <w:t>Número mínimo de créditos para ob</w:t>
            </w:r>
            <w:r w:rsidR="00F11A4D" w:rsidRPr="00AB416B">
              <w:rPr>
                <w:rFonts w:ascii="AvantGarde Bk BT" w:hAnsi="AvantGarde Bk BT" w:cs="Arial"/>
                <w:b/>
                <w:color w:val="auto"/>
              </w:rPr>
              <w:t>t</w:t>
            </w:r>
            <w:r w:rsidRPr="00AB416B">
              <w:rPr>
                <w:rFonts w:ascii="AvantGarde Bk BT" w:hAnsi="AvantGarde Bk BT" w:cs="Arial"/>
                <w:b/>
                <w:color w:val="auto"/>
              </w:rPr>
              <w:t>ener por el grado:</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b/>
                <w:color w:val="auto"/>
              </w:rPr>
            </w:pPr>
            <w:r w:rsidRPr="00AB416B">
              <w:rPr>
                <w:rFonts w:ascii="AvantGarde Bk BT" w:hAnsi="AvantGarde Bk BT" w:cs="Arial"/>
                <w:b/>
                <w:color w:val="auto"/>
              </w:rPr>
              <w:t>186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C444F8" w:rsidRPr="00AB416B" w:rsidRDefault="00984027" w:rsidP="00014F9D">
            <w:pPr>
              <w:ind w:left="0"/>
              <w:jc w:val="center"/>
              <w:rPr>
                <w:rFonts w:ascii="AvantGarde Bk BT" w:hAnsi="AvantGarde Bk BT" w:cs="Arial"/>
                <w:b/>
                <w:color w:val="auto"/>
              </w:rPr>
            </w:pPr>
            <w:r w:rsidRPr="00AB416B">
              <w:rPr>
                <w:rFonts w:ascii="AvantGarde Bk BT" w:hAnsi="AvantGarde Bk BT" w:cs="Arial"/>
                <w:b/>
                <w:color w:val="auto"/>
              </w:rPr>
              <w:t>100</w:t>
            </w:r>
          </w:p>
        </w:tc>
      </w:tr>
    </w:tbl>
    <w:p w:rsidR="00C444F8" w:rsidRPr="00AB416B" w:rsidRDefault="00C444F8">
      <w:pPr>
        <w:jc w:val="both"/>
        <w:rPr>
          <w:rFonts w:ascii="Questrial" w:eastAsia="Questrial" w:hAnsi="Questrial" w:cs="Questrial"/>
          <w:b/>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b/>
          <w:sz w:val="20"/>
          <w:szCs w:val="20"/>
        </w:rPr>
        <w:t>TERCERO.</w:t>
      </w:r>
      <w:r w:rsidRPr="00AB416B">
        <w:rPr>
          <w:rFonts w:ascii="AvantGarde Bk BT" w:hAnsi="AvantGarde Bk BT" w:cs="Arial"/>
          <w:sz w:val="20"/>
          <w:szCs w:val="20"/>
        </w:rPr>
        <w:t xml:space="preserve"> Las</w:t>
      </w:r>
      <w:r w:rsidR="0066018A" w:rsidRPr="00AB416B">
        <w:rPr>
          <w:rFonts w:ascii="AvantGarde Bk BT" w:hAnsi="AvantGarde Bk BT" w:cs="Arial"/>
          <w:sz w:val="20"/>
          <w:szCs w:val="20"/>
        </w:rPr>
        <w:t xml:space="preserve"> Unidades de Aprendizaje</w:t>
      </w:r>
      <w:r w:rsidRPr="00AB416B">
        <w:rPr>
          <w:rFonts w:ascii="AvantGarde Bk BT" w:hAnsi="AvantGarde Bk BT" w:cs="Arial"/>
          <w:sz w:val="20"/>
          <w:szCs w:val="20"/>
        </w:rPr>
        <w:t xml:space="preserve"> correspondientes al plan de estudios del Técnico Superior Universitario en </w:t>
      </w:r>
      <w:r w:rsidR="00F11A4D" w:rsidRPr="00AB416B">
        <w:rPr>
          <w:rFonts w:ascii="AvantGarde Bk BT" w:hAnsi="AvantGarde Bk BT" w:cs="Arial"/>
          <w:sz w:val="20"/>
          <w:szCs w:val="20"/>
        </w:rPr>
        <w:t xml:space="preserve">Sistemas Informáticos </w:t>
      </w:r>
      <w:r w:rsidRPr="00AB416B">
        <w:rPr>
          <w:rFonts w:ascii="AvantGarde Bk BT" w:hAnsi="AvantGarde Bk BT" w:cs="Arial"/>
          <w:sz w:val="20"/>
          <w:szCs w:val="20"/>
        </w:rPr>
        <w:t>se describen a continuación, por</w:t>
      </w:r>
      <w:r w:rsidR="0066018A" w:rsidRPr="00AB416B">
        <w:rPr>
          <w:rFonts w:ascii="AvantGarde Bk BT" w:hAnsi="AvantGarde Bk BT" w:cs="Arial"/>
          <w:sz w:val="20"/>
          <w:szCs w:val="20"/>
        </w:rPr>
        <w:t xml:space="preserve"> Área de Formación</w:t>
      </w:r>
      <w:r w:rsidRPr="00AB416B">
        <w:rPr>
          <w:rFonts w:ascii="AvantGarde Bk BT" w:hAnsi="AvantGarde Bk BT" w:cs="Arial"/>
          <w:sz w:val="20"/>
          <w:szCs w:val="20"/>
        </w:rPr>
        <w:t>:</w:t>
      </w:r>
    </w:p>
    <w:p w:rsidR="00C444F8" w:rsidRPr="00AB416B" w:rsidRDefault="00C444F8">
      <w:pPr>
        <w:jc w:val="center"/>
        <w:rPr>
          <w:rFonts w:ascii="AvantGarde Bk BT" w:hAnsi="AvantGarde Bk BT" w:cs="Arial"/>
          <w:sz w:val="20"/>
          <w:szCs w:val="20"/>
        </w:rPr>
      </w:pPr>
    </w:p>
    <w:p w:rsidR="00C444F8" w:rsidRPr="00AB416B" w:rsidRDefault="00984027">
      <w:pPr>
        <w:ind w:left="720" w:hanging="720"/>
        <w:jc w:val="center"/>
        <w:rPr>
          <w:rFonts w:ascii="AvantGarde Bk BT" w:hAnsi="AvantGarde Bk BT" w:cs="Arial"/>
          <w:b/>
          <w:sz w:val="20"/>
          <w:szCs w:val="20"/>
        </w:rPr>
      </w:pPr>
      <w:r w:rsidRPr="00AB416B">
        <w:rPr>
          <w:rFonts w:ascii="AvantGarde Bk BT" w:hAnsi="AvantGarde Bk BT" w:cs="Arial"/>
          <w:b/>
          <w:sz w:val="20"/>
          <w:szCs w:val="20"/>
        </w:rPr>
        <w:t>Área de Formación Básica Común</w:t>
      </w:r>
    </w:p>
    <w:tbl>
      <w:tblPr>
        <w:tblStyle w:val="afffff5"/>
        <w:tblW w:w="9395" w:type="dxa"/>
        <w:tblInd w:w="0" w:type="dxa"/>
        <w:tblLayout w:type="fixed"/>
        <w:tblLook w:val="0400" w:firstRow="0" w:lastRow="0" w:firstColumn="0" w:lastColumn="0" w:noHBand="0" w:noVBand="1"/>
      </w:tblPr>
      <w:tblGrid>
        <w:gridCol w:w="3114"/>
        <w:gridCol w:w="708"/>
        <w:gridCol w:w="851"/>
        <w:gridCol w:w="992"/>
        <w:gridCol w:w="851"/>
        <w:gridCol w:w="992"/>
        <w:gridCol w:w="1887"/>
      </w:tblGrid>
      <w:tr w:rsidR="00AB416B" w:rsidRPr="00AB416B">
        <w:trPr>
          <w:trHeight w:val="86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Unidad de Aprendizaje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Tipo</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Horas Teoría</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Horas Práctica</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Horas Totales</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Créditos</w:t>
            </w:r>
          </w:p>
        </w:tc>
        <w:tc>
          <w:tcPr>
            <w:tcW w:w="1887" w:type="dxa"/>
            <w:tcBorders>
              <w:top w:val="single" w:sz="4" w:space="0" w:color="000000"/>
              <w:left w:val="nil"/>
              <w:bottom w:val="single" w:sz="4" w:space="0" w:color="000000"/>
              <w:right w:val="single" w:sz="4" w:space="0" w:color="000000"/>
            </w:tcBorders>
          </w:tcPr>
          <w:p w:rsidR="00C444F8" w:rsidRPr="00AB416B" w:rsidRDefault="00C444F8">
            <w:pPr>
              <w:jc w:val="center"/>
              <w:rPr>
                <w:rFonts w:ascii="AvantGarde Bk BT" w:hAnsi="AvantGarde Bk BT" w:cs="Arial"/>
                <w:b/>
                <w:sz w:val="20"/>
                <w:szCs w:val="20"/>
              </w:rPr>
            </w:pPr>
          </w:p>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Prerrequisitos</w:t>
            </w:r>
          </w:p>
        </w:tc>
      </w:tr>
      <w:tr w:rsidR="00AB416B" w:rsidRPr="00AB416B" w:rsidTr="00014F9D">
        <w:trPr>
          <w:trHeight w:val="286"/>
        </w:trPr>
        <w:tc>
          <w:tcPr>
            <w:tcW w:w="3114"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Fundamentos Matemáticos</w:t>
            </w:r>
          </w:p>
        </w:tc>
        <w:tc>
          <w:tcPr>
            <w:tcW w:w="708"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87" w:type="dxa"/>
            <w:tcBorders>
              <w:top w:val="nil"/>
              <w:left w:val="nil"/>
              <w:bottom w:val="single" w:sz="4" w:space="0" w:color="000000"/>
              <w:right w:val="single" w:sz="4" w:space="0" w:color="000000"/>
            </w:tcBorders>
          </w:tcPr>
          <w:p w:rsidR="00C444F8" w:rsidRPr="00AB416B" w:rsidRDefault="00C444F8">
            <w:pPr>
              <w:jc w:val="center"/>
              <w:rPr>
                <w:rFonts w:ascii="AvantGarde Bk BT" w:hAnsi="AvantGarde Bk BT" w:cs="Arial"/>
                <w:sz w:val="20"/>
                <w:szCs w:val="20"/>
              </w:rPr>
            </w:pPr>
          </w:p>
        </w:tc>
      </w:tr>
      <w:tr w:rsidR="00AB416B" w:rsidRPr="00AB416B" w:rsidTr="00014F9D">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Métodos numéricos</w:t>
            </w:r>
          </w:p>
        </w:tc>
        <w:tc>
          <w:tcPr>
            <w:tcW w:w="708"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87" w:type="dxa"/>
            <w:tcBorders>
              <w:top w:val="nil"/>
              <w:left w:val="nil"/>
              <w:bottom w:val="single" w:sz="4" w:space="0" w:color="000000"/>
              <w:right w:val="single" w:sz="4" w:space="0" w:color="000000"/>
            </w:tcBorders>
          </w:tcPr>
          <w:p w:rsidR="00C444F8" w:rsidRPr="00AB416B" w:rsidRDefault="00C444F8">
            <w:pPr>
              <w:jc w:val="center"/>
              <w:rPr>
                <w:rFonts w:ascii="AvantGarde Bk BT" w:hAnsi="AvantGarde Bk BT" w:cs="Arial"/>
                <w:sz w:val="20"/>
                <w:szCs w:val="20"/>
              </w:rPr>
            </w:pPr>
          </w:p>
        </w:tc>
      </w:tr>
      <w:tr w:rsidR="00AB416B" w:rsidRPr="00AB416B" w:rsidTr="00014F9D">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Probabilidad y estadística</w:t>
            </w:r>
          </w:p>
        </w:tc>
        <w:tc>
          <w:tcPr>
            <w:tcW w:w="708"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87" w:type="dxa"/>
            <w:tcBorders>
              <w:top w:val="nil"/>
              <w:left w:val="nil"/>
              <w:bottom w:val="single" w:sz="4" w:space="0" w:color="000000"/>
              <w:right w:val="single" w:sz="4" w:space="0" w:color="000000"/>
            </w:tcBorders>
          </w:tcPr>
          <w:p w:rsidR="00C444F8" w:rsidRPr="00AB416B" w:rsidRDefault="00C444F8">
            <w:pPr>
              <w:jc w:val="center"/>
              <w:rPr>
                <w:rFonts w:ascii="AvantGarde Bk BT" w:hAnsi="AvantGarde Bk BT" w:cs="Arial"/>
                <w:sz w:val="20"/>
                <w:szCs w:val="20"/>
              </w:rPr>
            </w:pPr>
          </w:p>
        </w:tc>
      </w:tr>
      <w:tr w:rsidR="00AB416B" w:rsidRPr="00AB416B" w:rsidTr="00014F9D">
        <w:trPr>
          <w:trHeight w:val="286"/>
        </w:trPr>
        <w:tc>
          <w:tcPr>
            <w:tcW w:w="3114" w:type="dxa"/>
            <w:tcBorders>
              <w:top w:val="nil"/>
              <w:left w:val="single" w:sz="4" w:space="0" w:color="000000"/>
              <w:bottom w:val="single" w:sz="4" w:space="0" w:color="000000"/>
              <w:right w:val="single" w:sz="4" w:space="0" w:color="000000"/>
            </w:tcBorders>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Historia de la tecnología el arte y la sociedad</w:t>
            </w:r>
          </w:p>
        </w:tc>
        <w:tc>
          <w:tcPr>
            <w:tcW w:w="708"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2"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87" w:type="dxa"/>
            <w:tcBorders>
              <w:top w:val="nil"/>
              <w:left w:val="nil"/>
              <w:bottom w:val="single" w:sz="4" w:space="0" w:color="000000"/>
              <w:right w:val="single" w:sz="4" w:space="0" w:color="000000"/>
            </w:tcBorders>
          </w:tcPr>
          <w:p w:rsidR="00C444F8" w:rsidRPr="00AB416B" w:rsidRDefault="00C444F8">
            <w:pPr>
              <w:jc w:val="center"/>
              <w:rPr>
                <w:rFonts w:ascii="AvantGarde Bk BT" w:hAnsi="AvantGarde Bk BT" w:cs="Arial"/>
                <w:sz w:val="20"/>
                <w:szCs w:val="20"/>
              </w:rPr>
            </w:pPr>
          </w:p>
        </w:tc>
      </w:tr>
      <w:tr w:rsidR="00AB416B" w:rsidRPr="00AB416B" w:rsidTr="00014F9D">
        <w:trPr>
          <w:trHeight w:val="286"/>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Tecnología y retos de la sociedad</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87" w:type="dxa"/>
            <w:tcBorders>
              <w:top w:val="single" w:sz="4" w:space="0" w:color="000000"/>
              <w:left w:val="nil"/>
              <w:bottom w:val="single" w:sz="4" w:space="0" w:color="000000"/>
              <w:right w:val="single" w:sz="4" w:space="0" w:color="000000"/>
            </w:tcBorders>
          </w:tcPr>
          <w:p w:rsidR="00C444F8" w:rsidRPr="00AB416B" w:rsidRDefault="00C444F8">
            <w:pPr>
              <w:jc w:val="center"/>
              <w:rPr>
                <w:rFonts w:ascii="AvantGarde Bk BT" w:hAnsi="AvantGarde Bk BT" w:cs="Arial"/>
                <w:sz w:val="20"/>
                <w:szCs w:val="20"/>
              </w:rPr>
            </w:pPr>
          </w:p>
        </w:tc>
      </w:tr>
      <w:tr w:rsidR="00C444F8" w:rsidRPr="00AB416B" w:rsidTr="00014F9D">
        <w:trPr>
          <w:trHeight w:val="286"/>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44F8" w:rsidRPr="00AB416B" w:rsidRDefault="0066018A" w:rsidP="0066018A">
            <w:pPr>
              <w:jc w:val="center"/>
              <w:rPr>
                <w:rFonts w:ascii="AvantGarde Bk BT" w:hAnsi="AvantGarde Bk BT" w:cs="Arial"/>
                <w:b/>
                <w:sz w:val="20"/>
                <w:szCs w:val="20"/>
              </w:rPr>
            </w:pPr>
            <w:r w:rsidRPr="00AB416B">
              <w:rPr>
                <w:rFonts w:ascii="AvantGarde Bk BT" w:hAnsi="AvantGarde Bk BT" w:cs="Arial"/>
                <w:b/>
                <w:sz w:val="20"/>
                <w:szCs w:val="20"/>
              </w:rPr>
              <w:t>Total</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C444F8" w:rsidP="00014F9D">
            <w:pPr>
              <w:jc w:val="center"/>
              <w:rPr>
                <w:rFonts w:ascii="AvantGarde Bk BT" w:hAnsi="AvantGarde Bk BT" w:cs="Arial"/>
                <w:b/>
                <w:sz w:val="20"/>
                <w:szCs w:val="20"/>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200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200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400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40</w:t>
            </w:r>
          </w:p>
        </w:tc>
        <w:tc>
          <w:tcPr>
            <w:tcW w:w="1887" w:type="dxa"/>
            <w:tcBorders>
              <w:top w:val="single" w:sz="4" w:space="0" w:color="000000"/>
              <w:left w:val="nil"/>
              <w:bottom w:val="single" w:sz="4" w:space="0" w:color="000000"/>
              <w:right w:val="single" w:sz="4" w:space="0" w:color="000000"/>
            </w:tcBorders>
          </w:tcPr>
          <w:p w:rsidR="00C444F8" w:rsidRPr="00AB416B" w:rsidRDefault="00C444F8">
            <w:pPr>
              <w:jc w:val="center"/>
              <w:rPr>
                <w:rFonts w:ascii="AvantGarde Bk BT" w:hAnsi="AvantGarde Bk BT" w:cs="Arial"/>
                <w:b/>
                <w:sz w:val="20"/>
                <w:szCs w:val="20"/>
              </w:rPr>
            </w:pPr>
          </w:p>
        </w:tc>
      </w:tr>
    </w:tbl>
    <w:p w:rsidR="00C444F8" w:rsidRPr="00AB416B" w:rsidRDefault="00C444F8" w:rsidP="004C3675">
      <w:pPr>
        <w:ind w:left="720" w:hanging="720"/>
        <w:jc w:val="center"/>
        <w:rPr>
          <w:rFonts w:ascii="Questrial" w:eastAsia="Questrial" w:hAnsi="Questrial" w:cs="Questrial"/>
          <w:b/>
          <w:sz w:val="20"/>
          <w:szCs w:val="20"/>
        </w:rPr>
      </w:pPr>
    </w:p>
    <w:p w:rsidR="004C3675" w:rsidRPr="00AB416B" w:rsidRDefault="004C3675">
      <w:pPr>
        <w:rPr>
          <w:rFonts w:ascii="Questrial" w:eastAsia="Questrial" w:hAnsi="Questrial" w:cs="Questrial"/>
          <w:b/>
          <w:sz w:val="20"/>
          <w:szCs w:val="20"/>
        </w:rPr>
      </w:pPr>
      <w:r w:rsidRPr="00AB416B">
        <w:rPr>
          <w:rFonts w:ascii="Questrial" w:eastAsia="Questrial" w:hAnsi="Questrial" w:cs="Questrial"/>
          <w:b/>
          <w:sz w:val="20"/>
          <w:szCs w:val="20"/>
        </w:rPr>
        <w:br w:type="page"/>
      </w:r>
    </w:p>
    <w:p w:rsidR="00C444F8" w:rsidRPr="00AB416B" w:rsidRDefault="00C444F8" w:rsidP="004C3675">
      <w:pPr>
        <w:rPr>
          <w:rFonts w:ascii="Questrial" w:eastAsia="Questrial" w:hAnsi="Questrial" w:cs="Questrial"/>
          <w:b/>
          <w:sz w:val="20"/>
          <w:szCs w:val="20"/>
        </w:rPr>
      </w:pPr>
    </w:p>
    <w:p w:rsidR="00C444F8" w:rsidRPr="00AB416B" w:rsidRDefault="00984027" w:rsidP="004C3675">
      <w:pPr>
        <w:ind w:left="720" w:hanging="720"/>
        <w:jc w:val="center"/>
        <w:rPr>
          <w:rFonts w:ascii="AvantGarde Bk BT" w:hAnsi="AvantGarde Bk BT" w:cs="Arial"/>
          <w:b/>
          <w:sz w:val="20"/>
          <w:szCs w:val="20"/>
        </w:rPr>
      </w:pPr>
      <w:r w:rsidRPr="00AB416B">
        <w:rPr>
          <w:rFonts w:ascii="AvantGarde Bk BT" w:hAnsi="AvantGarde Bk BT" w:cs="Arial"/>
          <w:b/>
          <w:sz w:val="20"/>
          <w:szCs w:val="20"/>
        </w:rPr>
        <w:t>Área de Formación Básica Particular Obligatoria</w:t>
      </w:r>
    </w:p>
    <w:tbl>
      <w:tblPr>
        <w:tblStyle w:val="afffff6"/>
        <w:tblW w:w="9351" w:type="dxa"/>
        <w:tblInd w:w="0" w:type="dxa"/>
        <w:tblLayout w:type="fixed"/>
        <w:tblLook w:val="0400" w:firstRow="0" w:lastRow="0" w:firstColumn="0" w:lastColumn="0" w:noHBand="0" w:noVBand="1"/>
      </w:tblPr>
      <w:tblGrid>
        <w:gridCol w:w="3116"/>
        <w:gridCol w:w="707"/>
        <w:gridCol w:w="849"/>
        <w:gridCol w:w="993"/>
        <w:gridCol w:w="853"/>
        <w:gridCol w:w="991"/>
        <w:gridCol w:w="1842"/>
      </w:tblGrid>
      <w:tr w:rsidR="00AB416B" w:rsidRPr="00AB416B" w:rsidTr="00DA52B5">
        <w:trPr>
          <w:trHeight w:val="828"/>
        </w:trPr>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Unidad de Aprendizaje</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Tipo</w:t>
            </w:r>
          </w:p>
        </w:tc>
        <w:tc>
          <w:tcPr>
            <w:tcW w:w="849"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Horas Teoría</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Horas Práctica</w:t>
            </w:r>
          </w:p>
        </w:tc>
        <w:tc>
          <w:tcPr>
            <w:tcW w:w="853"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Horas Totales</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Créditos</w:t>
            </w:r>
          </w:p>
        </w:tc>
        <w:tc>
          <w:tcPr>
            <w:tcW w:w="1842" w:type="dxa"/>
            <w:tcBorders>
              <w:top w:val="single" w:sz="4" w:space="0" w:color="000000"/>
              <w:left w:val="nil"/>
              <w:bottom w:val="single" w:sz="4" w:space="0" w:color="000000"/>
              <w:right w:val="single" w:sz="4" w:space="0" w:color="000000"/>
            </w:tcBorders>
          </w:tcPr>
          <w:p w:rsidR="00C444F8" w:rsidRPr="00AB416B" w:rsidRDefault="00C444F8" w:rsidP="004C3675">
            <w:pPr>
              <w:rPr>
                <w:rFonts w:ascii="AvantGarde Bk BT" w:hAnsi="AvantGarde Bk BT" w:cs="Arial"/>
                <w:b/>
                <w:sz w:val="20"/>
                <w:szCs w:val="20"/>
              </w:rPr>
            </w:pPr>
          </w:p>
          <w:p w:rsidR="00C444F8" w:rsidRPr="00AB416B" w:rsidRDefault="00984027" w:rsidP="004C3675">
            <w:pPr>
              <w:rPr>
                <w:rFonts w:ascii="AvantGarde Bk BT" w:hAnsi="AvantGarde Bk BT" w:cs="Arial"/>
                <w:b/>
                <w:sz w:val="20"/>
                <w:szCs w:val="20"/>
              </w:rPr>
            </w:pPr>
            <w:r w:rsidRPr="00AB416B">
              <w:rPr>
                <w:rFonts w:ascii="AvantGarde Bk BT" w:hAnsi="AvantGarde Bk BT" w:cs="Arial"/>
                <w:b/>
                <w:sz w:val="20"/>
                <w:szCs w:val="20"/>
              </w:rPr>
              <w:t>Prerrequisitos</w:t>
            </w: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Programación estructurada</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Programación orientada a objetos</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Inteligencia artificial</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Estructura de datos</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Bases de datos</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Ingeniería y sustentabilidad</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Interfaz gráfica para usuarios</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Diseño Visual de Multimedia</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Herramientas de gestión</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rPr>
                <w:rFonts w:ascii="AvantGarde Bk BT" w:hAnsi="AvantGarde Bk BT" w:cs="Arial"/>
                <w:sz w:val="20"/>
                <w:szCs w:val="20"/>
              </w:rPr>
            </w:pPr>
          </w:p>
        </w:tc>
      </w:tr>
      <w:tr w:rsidR="00AB416B" w:rsidRPr="00AB416B" w:rsidTr="00014F9D">
        <w:trPr>
          <w:trHeight w:val="276"/>
        </w:trPr>
        <w:tc>
          <w:tcPr>
            <w:tcW w:w="3116" w:type="dxa"/>
            <w:tcBorders>
              <w:top w:val="nil"/>
              <w:left w:val="single" w:sz="4" w:space="0" w:color="000000"/>
              <w:bottom w:val="single" w:sz="4" w:space="0" w:color="000000"/>
              <w:right w:val="single" w:sz="4" w:space="0" w:color="000000"/>
            </w:tcBorders>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Entendimiento de procesos de negocios</w:t>
            </w:r>
          </w:p>
        </w:tc>
        <w:tc>
          <w:tcPr>
            <w:tcW w:w="707"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849"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9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53"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91" w:type="dxa"/>
            <w:tcBorders>
              <w:top w:val="nil"/>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842" w:type="dxa"/>
            <w:tcBorders>
              <w:top w:val="nil"/>
              <w:left w:val="nil"/>
              <w:bottom w:val="single" w:sz="4" w:space="0" w:color="000000"/>
              <w:right w:val="single" w:sz="4" w:space="0" w:color="000000"/>
            </w:tcBorders>
          </w:tcPr>
          <w:p w:rsidR="00C444F8" w:rsidRPr="00AB416B" w:rsidRDefault="00C444F8" w:rsidP="00DA52B5">
            <w:pPr>
              <w:jc w:val="center"/>
              <w:rPr>
                <w:rFonts w:ascii="AvantGarde Bk BT" w:hAnsi="AvantGarde Bk BT" w:cs="Arial"/>
                <w:sz w:val="20"/>
                <w:szCs w:val="20"/>
              </w:rPr>
            </w:pPr>
          </w:p>
        </w:tc>
      </w:tr>
      <w:tr w:rsidR="00C444F8" w:rsidRPr="00AB416B" w:rsidTr="00014F9D">
        <w:trPr>
          <w:trHeight w:val="276"/>
        </w:trPr>
        <w:tc>
          <w:tcPr>
            <w:tcW w:w="3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44F8" w:rsidRPr="00AB416B" w:rsidRDefault="0066018A" w:rsidP="0066018A">
            <w:pPr>
              <w:jc w:val="center"/>
              <w:rPr>
                <w:rFonts w:ascii="AvantGarde Bk BT" w:hAnsi="AvantGarde Bk BT" w:cs="Arial"/>
                <w:b/>
                <w:sz w:val="20"/>
                <w:szCs w:val="20"/>
              </w:rPr>
            </w:pPr>
            <w:r w:rsidRPr="00AB416B">
              <w:rPr>
                <w:rFonts w:ascii="AvantGarde Bk BT" w:hAnsi="AvantGarde Bk BT" w:cs="Arial"/>
                <w:b/>
                <w:sz w:val="20"/>
                <w:szCs w:val="20"/>
              </w:rPr>
              <w:t>Total</w:t>
            </w:r>
          </w:p>
        </w:tc>
        <w:tc>
          <w:tcPr>
            <w:tcW w:w="707"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C444F8" w:rsidP="00014F9D">
            <w:pPr>
              <w:jc w:val="center"/>
              <w:rPr>
                <w:rFonts w:ascii="AvantGarde Bk BT" w:hAnsi="AvantGarde Bk BT" w:cs="Arial"/>
                <w:b/>
                <w:sz w:val="20"/>
                <w:szCs w:val="20"/>
              </w:rPr>
            </w:pPr>
          </w:p>
        </w:tc>
        <w:tc>
          <w:tcPr>
            <w:tcW w:w="849"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400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400</w:t>
            </w:r>
          </w:p>
        </w:tc>
        <w:tc>
          <w:tcPr>
            <w:tcW w:w="853"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800</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80</w:t>
            </w:r>
          </w:p>
        </w:tc>
        <w:tc>
          <w:tcPr>
            <w:tcW w:w="1842" w:type="dxa"/>
            <w:tcBorders>
              <w:top w:val="single" w:sz="4" w:space="0" w:color="000000"/>
              <w:left w:val="nil"/>
              <w:bottom w:val="single" w:sz="4" w:space="0" w:color="000000"/>
              <w:right w:val="single" w:sz="4" w:space="0" w:color="000000"/>
            </w:tcBorders>
          </w:tcPr>
          <w:p w:rsidR="00C444F8" w:rsidRPr="00AB416B" w:rsidRDefault="00C444F8" w:rsidP="00DA52B5">
            <w:pPr>
              <w:jc w:val="center"/>
              <w:rPr>
                <w:rFonts w:ascii="AvantGarde Bk BT" w:hAnsi="AvantGarde Bk BT" w:cs="Arial"/>
                <w:b/>
                <w:sz w:val="20"/>
                <w:szCs w:val="20"/>
              </w:rPr>
            </w:pPr>
          </w:p>
        </w:tc>
      </w:tr>
    </w:tbl>
    <w:p w:rsidR="00C444F8" w:rsidRPr="00AB416B" w:rsidRDefault="00C444F8" w:rsidP="00DA52B5">
      <w:pPr>
        <w:rPr>
          <w:rFonts w:ascii="AvantGarde Bk BT" w:hAnsi="AvantGarde Bk BT" w:cs="Arial"/>
          <w:sz w:val="20"/>
          <w:szCs w:val="20"/>
        </w:rPr>
      </w:pPr>
    </w:p>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Área de Formación Especializante Obligatoria</w:t>
      </w:r>
    </w:p>
    <w:tbl>
      <w:tblPr>
        <w:tblStyle w:val="affff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1"/>
        <w:gridCol w:w="532"/>
        <w:gridCol w:w="724"/>
        <w:gridCol w:w="945"/>
        <w:gridCol w:w="808"/>
        <w:gridCol w:w="944"/>
        <w:gridCol w:w="1637"/>
      </w:tblGrid>
      <w:tr w:rsidR="00AB416B" w:rsidRPr="00AB416B" w:rsidTr="00DA52B5">
        <w:trPr>
          <w:trHeight w:val="871"/>
        </w:trPr>
        <w:tc>
          <w:tcPr>
            <w:tcW w:w="3761" w:type="dxa"/>
            <w:shd w:val="clear" w:color="auto" w:fill="auto"/>
            <w:vAlign w:val="center"/>
          </w:tcPr>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Unidad de Aprendizaje</w:t>
            </w:r>
          </w:p>
        </w:tc>
        <w:tc>
          <w:tcPr>
            <w:tcW w:w="532" w:type="dxa"/>
            <w:shd w:val="clear" w:color="auto" w:fill="auto"/>
            <w:vAlign w:val="center"/>
          </w:tcPr>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Tipo</w:t>
            </w:r>
          </w:p>
        </w:tc>
        <w:tc>
          <w:tcPr>
            <w:tcW w:w="724" w:type="dxa"/>
            <w:shd w:val="clear" w:color="auto" w:fill="auto"/>
            <w:vAlign w:val="center"/>
          </w:tcPr>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Horas Teoría</w:t>
            </w:r>
          </w:p>
        </w:tc>
        <w:tc>
          <w:tcPr>
            <w:tcW w:w="945" w:type="dxa"/>
            <w:shd w:val="clear" w:color="auto" w:fill="auto"/>
            <w:vAlign w:val="center"/>
          </w:tcPr>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Horas Práctica</w:t>
            </w:r>
          </w:p>
        </w:tc>
        <w:tc>
          <w:tcPr>
            <w:tcW w:w="808" w:type="dxa"/>
            <w:shd w:val="clear" w:color="auto" w:fill="auto"/>
            <w:vAlign w:val="center"/>
          </w:tcPr>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Horas Totales</w:t>
            </w:r>
          </w:p>
        </w:tc>
        <w:tc>
          <w:tcPr>
            <w:tcW w:w="944" w:type="dxa"/>
            <w:shd w:val="clear" w:color="auto" w:fill="auto"/>
            <w:vAlign w:val="center"/>
          </w:tcPr>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Créditos</w:t>
            </w:r>
          </w:p>
        </w:tc>
        <w:tc>
          <w:tcPr>
            <w:tcW w:w="1637" w:type="dxa"/>
          </w:tcPr>
          <w:p w:rsidR="00C444F8" w:rsidRPr="00AB416B" w:rsidRDefault="00C444F8" w:rsidP="00DA52B5">
            <w:pPr>
              <w:jc w:val="center"/>
              <w:rPr>
                <w:rFonts w:ascii="AvantGarde Bk BT" w:hAnsi="AvantGarde Bk BT" w:cs="Arial"/>
                <w:b/>
                <w:sz w:val="20"/>
                <w:szCs w:val="20"/>
              </w:rPr>
            </w:pPr>
          </w:p>
          <w:p w:rsidR="00C444F8" w:rsidRPr="00AB416B" w:rsidRDefault="00984027" w:rsidP="00DA52B5">
            <w:pPr>
              <w:jc w:val="center"/>
              <w:rPr>
                <w:rFonts w:ascii="AvantGarde Bk BT" w:hAnsi="AvantGarde Bk BT" w:cs="Arial"/>
                <w:b/>
                <w:sz w:val="20"/>
                <w:szCs w:val="20"/>
              </w:rPr>
            </w:pPr>
            <w:r w:rsidRPr="00AB416B">
              <w:rPr>
                <w:rFonts w:ascii="AvantGarde Bk BT" w:hAnsi="AvantGarde Bk BT" w:cs="Arial"/>
                <w:b/>
                <w:sz w:val="20"/>
                <w:szCs w:val="20"/>
              </w:rPr>
              <w:t>Prerrequisitos</w:t>
            </w:r>
          </w:p>
        </w:tc>
      </w:tr>
      <w:tr w:rsidR="00AB416B" w:rsidRPr="00AB416B" w:rsidTr="00014F9D">
        <w:trPr>
          <w:trHeight w:val="290"/>
        </w:trPr>
        <w:tc>
          <w:tcPr>
            <w:tcW w:w="3761" w:type="dxa"/>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Microservicios para internet y la nube</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center"/>
          </w:tcPr>
          <w:p w:rsidR="00C444F8" w:rsidRPr="00AB416B" w:rsidRDefault="00984027">
            <w:pPr>
              <w:rPr>
                <w:rFonts w:ascii="AvantGarde Bk BT" w:hAnsi="AvantGarde Bk BT" w:cs="Arial"/>
                <w:sz w:val="20"/>
                <w:szCs w:val="20"/>
              </w:rPr>
            </w:pPr>
            <w:proofErr w:type="spellStart"/>
            <w:r w:rsidRPr="00AB416B">
              <w:rPr>
                <w:rFonts w:ascii="AvantGarde Bk BT" w:hAnsi="AvantGarde Bk BT" w:cs="Arial"/>
                <w:sz w:val="20"/>
                <w:szCs w:val="20"/>
              </w:rPr>
              <w:t>CyberSeguridad</w:t>
            </w:r>
            <w:proofErr w:type="spellEnd"/>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Aprendizaje máquina</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Ciencia de Datos</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Informática Administrativa</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center"/>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Diseño visual 3D</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Proyecto sustentable</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CT</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40</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8</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bottom"/>
          </w:tcPr>
          <w:p w:rsidR="00C444F8" w:rsidRPr="00AB416B" w:rsidRDefault="00984027">
            <w:pPr>
              <w:rPr>
                <w:rFonts w:ascii="AvantGarde Bk BT" w:hAnsi="AvantGarde Bk BT" w:cs="Arial"/>
                <w:sz w:val="20"/>
                <w:szCs w:val="20"/>
              </w:rPr>
            </w:pPr>
            <w:r w:rsidRPr="00AB416B">
              <w:rPr>
                <w:rFonts w:ascii="AvantGarde Bk BT" w:hAnsi="AvantGarde Bk BT" w:cs="Arial"/>
                <w:sz w:val="20"/>
                <w:szCs w:val="20"/>
              </w:rPr>
              <w:t xml:space="preserve">Prácticas profesionales </w:t>
            </w:r>
          </w:p>
        </w:tc>
        <w:tc>
          <w:tcPr>
            <w:tcW w:w="532"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PP</w:t>
            </w:r>
          </w:p>
        </w:tc>
        <w:tc>
          <w:tcPr>
            <w:tcW w:w="72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w:t>
            </w:r>
          </w:p>
        </w:tc>
        <w:tc>
          <w:tcPr>
            <w:tcW w:w="945"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w:t>
            </w:r>
          </w:p>
        </w:tc>
        <w:tc>
          <w:tcPr>
            <w:tcW w:w="808"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240</w:t>
            </w:r>
          </w:p>
        </w:tc>
        <w:tc>
          <w:tcPr>
            <w:tcW w:w="944" w:type="dxa"/>
            <w:shd w:val="clear" w:color="auto" w:fill="auto"/>
            <w:vAlign w:val="center"/>
          </w:tcPr>
          <w:p w:rsidR="00C444F8" w:rsidRPr="00AB416B" w:rsidRDefault="00984027" w:rsidP="00014F9D">
            <w:pPr>
              <w:jc w:val="center"/>
              <w:rPr>
                <w:rFonts w:ascii="AvantGarde Bk BT" w:hAnsi="AvantGarde Bk BT" w:cs="Arial"/>
                <w:sz w:val="20"/>
                <w:szCs w:val="20"/>
              </w:rPr>
            </w:pPr>
            <w:r w:rsidRPr="00AB416B">
              <w:rPr>
                <w:rFonts w:ascii="AvantGarde Bk BT" w:hAnsi="AvantGarde Bk BT" w:cs="Arial"/>
                <w:sz w:val="20"/>
                <w:szCs w:val="20"/>
              </w:rPr>
              <w:t>10</w:t>
            </w:r>
          </w:p>
        </w:tc>
        <w:tc>
          <w:tcPr>
            <w:tcW w:w="1637" w:type="dxa"/>
          </w:tcPr>
          <w:p w:rsidR="00C444F8" w:rsidRPr="00AB416B" w:rsidRDefault="00C444F8" w:rsidP="00DA52B5">
            <w:pPr>
              <w:jc w:val="center"/>
              <w:rPr>
                <w:rFonts w:ascii="AvantGarde Bk BT" w:hAnsi="AvantGarde Bk BT" w:cs="Arial"/>
                <w:sz w:val="20"/>
                <w:szCs w:val="20"/>
              </w:rPr>
            </w:pPr>
          </w:p>
        </w:tc>
      </w:tr>
      <w:tr w:rsidR="00AB416B" w:rsidRPr="00AB416B" w:rsidTr="00014F9D">
        <w:trPr>
          <w:trHeight w:val="290"/>
        </w:trPr>
        <w:tc>
          <w:tcPr>
            <w:tcW w:w="3761" w:type="dxa"/>
            <w:shd w:val="clear" w:color="auto" w:fill="auto"/>
            <w:vAlign w:val="bottom"/>
          </w:tcPr>
          <w:p w:rsidR="00C444F8" w:rsidRPr="00AB416B" w:rsidRDefault="0066018A" w:rsidP="0066018A">
            <w:pPr>
              <w:jc w:val="center"/>
              <w:rPr>
                <w:rFonts w:ascii="AvantGarde Bk BT" w:hAnsi="AvantGarde Bk BT" w:cs="Arial"/>
                <w:b/>
                <w:sz w:val="20"/>
                <w:szCs w:val="20"/>
              </w:rPr>
            </w:pPr>
            <w:r w:rsidRPr="00AB416B">
              <w:rPr>
                <w:rFonts w:ascii="AvantGarde Bk BT" w:hAnsi="AvantGarde Bk BT" w:cs="Arial"/>
                <w:b/>
                <w:sz w:val="20"/>
                <w:szCs w:val="20"/>
              </w:rPr>
              <w:t>Total</w:t>
            </w:r>
          </w:p>
        </w:tc>
        <w:tc>
          <w:tcPr>
            <w:tcW w:w="532" w:type="dxa"/>
            <w:shd w:val="clear" w:color="auto" w:fill="auto"/>
            <w:vAlign w:val="center"/>
          </w:tcPr>
          <w:p w:rsidR="00C444F8" w:rsidRPr="00AB416B" w:rsidRDefault="00C444F8" w:rsidP="00014F9D">
            <w:pPr>
              <w:jc w:val="center"/>
              <w:rPr>
                <w:rFonts w:ascii="AvantGarde Bk BT" w:hAnsi="AvantGarde Bk BT" w:cs="Arial"/>
                <w:b/>
                <w:sz w:val="20"/>
                <w:szCs w:val="20"/>
              </w:rPr>
            </w:pPr>
          </w:p>
        </w:tc>
        <w:tc>
          <w:tcPr>
            <w:tcW w:w="724" w:type="dxa"/>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280</w:t>
            </w:r>
          </w:p>
        </w:tc>
        <w:tc>
          <w:tcPr>
            <w:tcW w:w="945" w:type="dxa"/>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280</w:t>
            </w:r>
          </w:p>
        </w:tc>
        <w:tc>
          <w:tcPr>
            <w:tcW w:w="808" w:type="dxa"/>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800</w:t>
            </w:r>
          </w:p>
        </w:tc>
        <w:tc>
          <w:tcPr>
            <w:tcW w:w="944" w:type="dxa"/>
            <w:shd w:val="clear" w:color="auto" w:fill="auto"/>
            <w:vAlign w:val="center"/>
          </w:tcPr>
          <w:p w:rsidR="00C444F8" w:rsidRPr="00AB416B" w:rsidRDefault="00984027" w:rsidP="00014F9D">
            <w:pPr>
              <w:jc w:val="center"/>
              <w:rPr>
                <w:rFonts w:ascii="AvantGarde Bk BT" w:hAnsi="AvantGarde Bk BT" w:cs="Arial"/>
                <w:b/>
                <w:sz w:val="20"/>
                <w:szCs w:val="20"/>
              </w:rPr>
            </w:pPr>
            <w:r w:rsidRPr="00AB416B">
              <w:rPr>
                <w:rFonts w:ascii="AvantGarde Bk BT" w:hAnsi="AvantGarde Bk BT" w:cs="Arial"/>
                <w:b/>
                <w:sz w:val="20"/>
                <w:szCs w:val="20"/>
              </w:rPr>
              <w:t>66</w:t>
            </w:r>
          </w:p>
        </w:tc>
        <w:tc>
          <w:tcPr>
            <w:tcW w:w="1637" w:type="dxa"/>
          </w:tcPr>
          <w:p w:rsidR="00C444F8" w:rsidRPr="00AB416B" w:rsidRDefault="00C444F8" w:rsidP="00DA52B5">
            <w:pPr>
              <w:jc w:val="center"/>
              <w:rPr>
                <w:rFonts w:ascii="AvantGarde Bk BT" w:hAnsi="AvantGarde Bk BT" w:cs="Arial"/>
                <w:b/>
                <w:sz w:val="20"/>
                <w:szCs w:val="20"/>
              </w:rPr>
            </w:pPr>
          </w:p>
        </w:tc>
      </w:tr>
    </w:tbl>
    <w:p w:rsidR="00C444F8" w:rsidRPr="00AB416B" w:rsidRDefault="00984027" w:rsidP="00DA52B5">
      <w:pPr>
        <w:rPr>
          <w:rFonts w:ascii="AvantGarde Bk BT" w:hAnsi="AvantGarde Bk BT" w:cs="Arial"/>
          <w:sz w:val="18"/>
          <w:szCs w:val="18"/>
        </w:rPr>
      </w:pPr>
      <w:r w:rsidRPr="00AB416B">
        <w:rPr>
          <w:rFonts w:ascii="AvantGarde Bk BT" w:hAnsi="AvantGarde Bk BT" w:cs="Arial"/>
          <w:sz w:val="18"/>
          <w:szCs w:val="18"/>
        </w:rPr>
        <w:t>CT = Curso taller; T = Taller; PP = Prácticas Profesionales.</w:t>
      </w:r>
    </w:p>
    <w:p w:rsidR="00AB416B" w:rsidRPr="00AB416B" w:rsidRDefault="00AB416B">
      <w:pPr>
        <w:rPr>
          <w:rFonts w:ascii="Questrial" w:eastAsia="Questrial" w:hAnsi="Questrial" w:cs="Questrial"/>
          <w:sz w:val="20"/>
          <w:szCs w:val="20"/>
        </w:rPr>
      </w:pPr>
      <w:r w:rsidRPr="00AB416B">
        <w:rPr>
          <w:rFonts w:ascii="Questrial" w:eastAsia="Questrial" w:hAnsi="Questrial" w:cs="Questrial"/>
          <w:sz w:val="20"/>
          <w:szCs w:val="20"/>
        </w:rPr>
        <w:br w:type="page"/>
      </w:r>
    </w:p>
    <w:p w:rsidR="00C444F8" w:rsidRPr="00AB416B" w:rsidRDefault="00C444F8">
      <w:pPr>
        <w:jc w:val="both"/>
        <w:rPr>
          <w:rFonts w:ascii="Questrial" w:eastAsia="Questrial" w:hAnsi="Questrial" w:cs="Questrial"/>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b/>
          <w:sz w:val="20"/>
          <w:szCs w:val="20"/>
        </w:rPr>
        <w:t>CUARTO.</w:t>
      </w:r>
      <w:r w:rsidRPr="00AB416B">
        <w:rPr>
          <w:rFonts w:ascii="AvantGarde Bk BT" w:hAnsi="AvantGarde Bk BT" w:cs="Arial"/>
          <w:sz w:val="20"/>
          <w:szCs w:val="20"/>
        </w:rPr>
        <w:t xml:space="preserve"> Los requisitos de ingreso serán los establecidos por la normatividad universitaria vigente. Adicionalmente deberá aprobar la evaluaci</w:t>
      </w:r>
      <w:r w:rsidR="00F339CD" w:rsidRPr="00AB416B">
        <w:rPr>
          <w:rFonts w:ascii="AvantGarde Bk BT" w:hAnsi="AvantGarde Bk BT" w:cs="Arial"/>
          <w:sz w:val="20"/>
          <w:szCs w:val="20"/>
        </w:rPr>
        <w:t>ón diagnóstica aplicada por el</w:t>
      </w:r>
      <w:r w:rsidR="0066018A" w:rsidRPr="00AB416B">
        <w:rPr>
          <w:rFonts w:ascii="AvantGarde Bk BT" w:hAnsi="AvantGarde Bk BT" w:cs="Arial"/>
          <w:sz w:val="20"/>
          <w:szCs w:val="20"/>
        </w:rPr>
        <w:t xml:space="preserve"> Centro Universitario</w:t>
      </w:r>
      <w:r w:rsidRPr="00AB416B">
        <w:rPr>
          <w:rFonts w:ascii="AvantGarde Bk BT" w:hAnsi="AvantGarde Bk BT" w:cs="Arial"/>
          <w:sz w:val="20"/>
          <w:szCs w:val="20"/>
        </w:rPr>
        <w:t>.</w:t>
      </w:r>
    </w:p>
    <w:p w:rsidR="00C444F8" w:rsidRPr="00AB416B" w:rsidRDefault="00C444F8">
      <w:pPr>
        <w:jc w:val="both"/>
        <w:rPr>
          <w:rFonts w:ascii="AvantGarde Bk BT" w:hAnsi="AvantGarde Bk BT" w:cs="Arial"/>
          <w:sz w:val="20"/>
          <w:szCs w:val="20"/>
        </w:rPr>
      </w:pPr>
    </w:p>
    <w:p w:rsidR="00C444F8" w:rsidRPr="00AB416B" w:rsidRDefault="00984027">
      <w:pPr>
        <w:pBdr>
          <w:top w:val="nil"/>
          <w:left w:val="nil"/>
          <w:bottom w:val="nil"/>
          <w:right w:val="nil"/>
          <w:between w:val="nil"/>
        </w:pBdr>
        <w:spacing w:before="60"/>
        <w:jc w:val="both"/>
        <w:rPr>
          <w:rFonts w:ascii="AvantGarde Bk BT" w:hAnsi="AvantGarde Bk BT" w:cs="Arial"/>
          <w:sz w:val="20"/>
          <w:szCs w:val="20"/>
        </w:rPr>
      </w:pPr>
      <w:r w:rsidRPr="00AB416B">
        <w:rPr>
          <w:rFonts w:ascii="AvantGarde Bk BT" w:hAnsi="AvantGarde Bk BT" w:cs="Arial"/>
          <w:b/>
          <w:sz w:val="20"/>
          <w:szCs w:val="20"/>
        </w:rPr>
        <w:t>QUINTO.</w:t>
      </w:r>
      <w:r w:rsidRPr="00AB416B">
        <w:rPr>
          <w:rFonts w:ascii="AvantGarde Bk BT" w:hAnsi="AvantGarde Bk BT" w:cs="Arial"/>
          <w:sz w:val="20"/>
          <w:szCs w:val="20"/>
        </w:rPr>
        <w:t xml:space="preserve"> Con fines de movilidad, los estudiantes podrán cursar unidades de aprendizaje de cualquier área de formación, estancias y demás actividades académicas pertinentes a este y a otros programas de educación superior que la Red Universitaria les ofrezca, o en </w:t>
      </w:r>
      <w:r w:rsidR="001507E0" w:rsidRPr="00AB416B">
        <w:rPr>
          <w:rFonts w:ascii="AvantGarde Bk BT" w:hAnsi="AvantGarde Bk BT" w:cs="Arial"/>
          <w:sz w:val="20"/>
          <w:szCs w:val="20"/>
        </w:rPr>
        <w:t>cualquier institución de educación s</w:t>
      </w:r>
      <w:r w:rsidRPr="00AB416B">
        <w:rPr>
          <w:rFonts w:ascii="AvantGarde Bk BT" w:hAnsi="AvantGarde Bk BT" w:cs="Arial"/>
          <w:sz w:val="20"/>
          <w:szCs w:val="20"/>
        </w:rPr>
        <w:t>uperior, nacional o ext</w:t>
      </w:r>
      <w:r w:rsidR="00F339CD" w:rsidRPr="00AB416B">
        <w:rPr>
          <w:rFonts w:ascii="AvantGarde Bk BT" w:hAnsi="AvantGarde Bk BT" w:cs="Arial"/>
          <w:sz w:val="20"/>
          <w:szCs w:val="20"/>
        </w:rPr>
        <w:t>ranjera, previa autorización de la</w:t>
      </w:r>
      <w:r w:rsidRPr="00AB416B">
        <w:rPr>
          <w:rFonts w:ascii="AvantGarde Bk BT" w:hAnsi="AvantGarde Bk BT" w:cs="Arial"/>
          <w:sz w:val="20"/>
          <w:szCs w:val="20"/>
        </w:rPr>
        <w:t xml:space="preserve"> </w:t>
      </w:r>
      <w:r w:rsidR="00F339CD" w:rsidRPr="00AB416B">
        <w:rPr>
          <w:rFonts w:ascii="AvantGarde Bk BT" w:hAnsi="AvantGarde Bk BT" w:cs="Arial"/>
          <w:sz w:val="20"/>
          <w:szCs w:val="20"/>
        </w:rPr>
        <w:t>c</w:t>
      </w:r>
      <w:r w:rsidRPr="00AB416B">
        <w:rPr>
          <w:rFonts w:ascii="AvantGarde Bk BT" w:hAnsi="AvantGarde Bk BT" w:cs="Arial"/>
          <w:sz w:val="20"/>
          <w:szCs w:val="20"/>
        </w:rPr>
        <w:t>oordina</w:t>
      </w:r>
      <w:r w:rsidR="00F339CD" w:rsidRPr="00AB416B">
        <w:rPr>
          <w:rFonts w:ascii="AvantGarde Bk BT" w:hAnsi="AvantGarde Bk BT" w:cs="Arial"/>
          <w:sz w:val="20"/>
          <w:szCs w:val="20"/>
        </w:rPr>
        <w:t>ción</w:t>
      </w:r>
      <w:r w:rsidRPr="00AB416B">
        <w:rPr>
          <w:rFonts w:ascii="AvantGarde Bk BT" w:hAnsi="AvantGarde Bk BT" w:cs="Arial"/>
          <w:sz w:val="20"/>
          <w:szCs w:val="20"/>
        </w:rPr>
        <w:t xml:space="preserve"> del programa educativo. </w:t>
      </w:r>
    </w:p>
    <w:p w:rsidR="002411C9" w:rsidRPr="00AB416B" w:rsidRDefault="002411C9">
      <w:pPr>
        <w:pBdr>
          <w:top w:val="nil"/>
          <w:left w:val="nil"/>
          <w:bottom w:val="nil"/>
          <w:right w:val="nil"/>
          <w:between w:val="nil"/>
        </w:pBdr>
        <w:spacing w:before="60"/>
        <w:jc w:val="both"/>
        <w:rPr>
          <w:rFonts w:ascii="AvantGarde Bk BT" w:hAnsi="AvantGarde Bk BT" w:cs="Arial"/>
          <w:sz w:val="20"/>
          <w:szCs w:val="20"/>
        </w:rPr>
      </w:pPr>
    </w:p>
    <w:p w:rsidR="00C444F8" w:rsidRPr="00AB416B" w:rsidRDefault="00984027">
      <w:pPr>
        <w:pBdr>
          <w:top w:val="nil"/>
          <w:left w:val="nil"/>
          <w:bottom w:val="nil"/>
          <w:right w:val="nil"/>
          <w:between w:val="nil"/>
        </w:pBdr>
        <w:spacing w:before="60"/>
        <w:jc w:val="both"/>
        <w:rPr>
          <w:rFonts w:ascii="AvantGarde Bk BT" w:hAnsi="AvantGarde Bk BT" w:cs="Arial"/>
          <w:sz w:val="20"/>
          <w:szCs w:val="20"/>
        </w:rPr>
      </w:pPr>
      <w:r w:rsidRPr="00AB416B">
        <w:rPr>
          <w:rFonts w:ascii="AvantGarde Bk BT" w:hAnsi="AvantGarde Bk BT" w:cs="Arial"/>
          <w:b/>
          <w:sz w:val="20"/>
          <w:szCs w:val="20"/>
        </w:rPr>
        <w:t>SEXTO.</w:t>
      </w:r>
      <w:r w:rsidRPr="00AB416B">
        <w:rPr>
          <w:rFonts w:ascii="AvantGarde Bk BT" w:hAnsi="AvantGarde Bk BT" w:cs="Arial"/>
          <w:sz w:val="20"/>
          <w:szCs w:val="20"/>
        </w:rPr>
        <w:t xml:space="preserve"> Los estudiantes recibirán apoyo tutorial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 </w:t>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b/>
          <w:sz w:val="20"/>
          <w:szCs w:val="20"/>
        </w:rPr>
        <w:t>SÉPTIMO.</w:t>
      </w:r>
      <w:r w:rsidRPr="00AB416B">
        <w:rPr>
          <w:rFonts w:ascii="AvantGarde Bk BT" w:hAnsi="AvantGarde Bk BT" w:cs="Arial"/>
          <w:sz w:val="20"/>
          <w:szCs w:val="20"/>
        </w:rPr>
        <w:t xml:space="preserve"> Las prácticas profesionales son obligatorias y otorgan un valor curricular de 10 créditos. Las prácticas profesionales tendrán una duración de 240 horas, a realizarse según lo acordado mediante el convenio Instancia-Centro Universitario. Su carga horaria será de máximo cuatro horas diarias, con o sin remuneración. El estudiante debe conocer las particularidades del convenio previo a su registro e inicio de la práctica profesional.</w:t>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sz w:val="20"/>
          <w:szCs w:val="20"/>
        </w:rPr>
        <w:t xml:space="preserve">Los requisitos para que un estudiante de Técnico Superior Universitario en </w:t>
      </w:r>
      <w:r w:rsidR="001B71D5" w:rsidRPr="00AB416B">
        <w:rPr>
          <w:rFonts w:ascii="AvantGarde Bk BT" w:hAnsi="AvantGarde Bk BT" w:cs="Arial"/>
          <w:sz w:val="20"/>
          <w:szCs w:val="20"/>
        </w:rPr>
        <w:t xml:space="preserve">Sistemas Informáticos </w:t>
      </w:r>
      <w:r w:rsidRPr="00AB416B">
        <w:rPr>
          <w:rFonts w:ascii="AvantGarde Bk BT" w:hAnsi="AvantGarde Bk BT" w:cs="Arial"/>
          <w:sz w:val="20"/>
          <w:szCs w:val="20"/>
        </w:rPr>
        <w:t xml:space="preserve">pueda iniciar el proceso para la realización de sus prácticas profesionales son: </w:t>
      </w:r>
    </w:p>
    <w:p w:rsidR="00C444F8" w:rsidRPr="00AB416B" w:rsidRDefault="00C444F8">
      <w:pPr>
        <w:jc w:val="both"/>
        <w:rPr>
          <w:rFonts w:ascii="AvantGarde Bk BT" w:hAnsi="AvantGarde Bk BT" w:cs="Arial"/>
          <w:sz w:val="20"/>
          <w:szCs w:val="20"/>
        </w:rPr>
      </w:pPr>
    </w:p>
    <w:p w:rsidR="00C444F8" w:rsidRPr="00AB416B"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AB416B">
        <w:rPr>
          <w:rFonts w:ascii="AvantGarde Bk BT" w:hAnsi="AvantGarde Bk BT" w:cs="Arial"/>
          <w:sz w:val="20"/>
          <w:szCs w:val="20"/>
        </w:rPr>
        <w:t>Ser alumno activo de conformidad con la normativa;</w:t>
      </w:r>
    </w:p>
    <w:p w:rsidR="00C444F8" w:rsidRPr="00AB416B"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AB416B">
        <w:rPr>
          <w:rFonts w:ascii="AvantGarde Bk BT" w:hAnsi="AvantGarde Bk BT" w:cs="Arial"/>
          <w:sz w:val="20"/>
          <w:szCs w:val="20"/>
        </w:rPr>
        <w:t>Tener al menos 60% de los créditos registrados en el sistema escolar;</w:t>
      </w:r>
    </w:p>
    <w:p w:rsidR="00C444F8" w:rsidRPr="00AB416B"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AB416B">
        <w:rPr>
          <w:rFonts w:ascii="AvantGarde Bk BT" w:hAnsi="AvantGarde Bk BT" w:cs="Arial"/>
          <w:sz w:val="20"/>
          <w:szCs w:val="20"/>
        </w:rPr>
        <w:t>Contar con seguro social de alumno (IMSS);</w:t>
      </w:r>
    </w:p>
    <w:p w:rsidR="00C444F8" w:rsidRPr="00AB416B"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AB416B">
        <w:rPr>
          <w:rFonts w:ascii="AvantGarde Bk BT" w:hAnsi="AvantGarde Bk BT" w:cs="Arial"/>
          <w:sz w:val="20"/>
          <w:szCs w:val="20"/>
        </w:rPr>
        <w:t>Tener carta de aceptación por la entidad receptora; y,</w:t>
      </w:r>
    </w:p>
    <w:p w:rsidR="00C444F8" w:rsidRPr="00AB416B" w:rsidRDefault="00984027">
      <w:pPr>
        <w:numPr>
          <w:ilvl w:val="0"/>
          <w:numId w:val="6"/>
        </w:numPr>
        <w:pBdr>
          <w:top w:val="nil"/>
          <w:left w:val="nil"/>
          <w:bottom w:val="nil"/>
          <w:right w:val="nil"/>
          <w:between w:val="nil"/>
        </w:pBdr>
        <w:ind w:left="426"/>
        <w:jc w:val="both"/>
        <w:rPr>
          <w:rFonts w:ascii="AvantGarde Bk BT" w:hAnsi="AvantGarde Bk BT" w:cs="Arial"/>
          <w:sz w:val="20"/>
          <w:szCs w:val="20"/>
        </w:rPr>
      </w:pPr>
      <w:r w:rsidRPr="00AB416B">
        <w:rPr>
          <w:rFonts w:ascii="AvantGarde Bk BT" w:hAnsi="AvantGarde Bk BT" w:cs="Arial"/>
          <w:sz w:val="20"/>
          <w:szCs w:val="20"/>
        </w:rPr>
        <w:t>Acudir a la</w:t>
      </w:r>
      <w:r w:rsidR="00A642A3" w:rsidRPr="00AB416B">
        <w:rPr>
          <w:rFonts w:ascii="AvantGarde Bk BT" w:hAnsi="AvantGarde Bk BT" w:cs="Arial"/>
          <w:sz w:val="20"/>
          <w:szCs w:val="20"/>
        </w:rPr>
        <w:t xml:space="preserve"> instancia correspondiente del centro u</w:t>
      </w:r>
      <w:r w:rsidRPr="00AB416B">
        <w:rPr>
          <w:rFonts w:ascii="AvantGarde Bk BT" w:hAnsi="AvantGarde Bk BT" w:cs="Arial"/>
          <w:sz w:val="20"/>
          <w:szCs w:val="20"/>
        </w:rPr>
        <w:t>niversitario, bajo los procedimientos acordados, para su registro e inicio de las prácticas profesionales.</w:t>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bookmarkStart w:id="3" w:name="_heading=h.dg6294dtdga0" w:colFirst="0" w:colLast="0"/>
      <w:bookmarkEnd w:id="3"/>
      <w:r w:rsidRPr="00AB416B">
        <w:rPr>
          <w:rFonts w:ascii="AvantGarde Bk BT" w:hAnsi="AvantGarde Bk BT" w:cs="Arial"/>
          <w:b/>
          <w:sz w:val="20"/>
          <w:szCs w:val="20"/>
        </w:rPr>
        <w:t>OCTAVO.</w:t>
      </w:r>
      <w:r w:rsidRPr="00AB416B">
        <w:rPr>
          <w:rFonts w:ascii="AvantGarde Bk BT" w:hAnsi="AvantGarde Bk BT" w:cs="Arial"/>
          <w:sz w:val="20"/>
          <w:szCs w:val="20"/>
        </w:rPr>
        <w:t xml:space="preserve"> Los alumnos de este plan de estudios deberán registrar su servicio social en el ciclo escolar inmediato siguiente a que acumulen el 60% de los créditos del programa, debiendo acreditar 480 horas o las que en su momento determine la normatividad aplicable en materia de servicio social de la Universidad de Guadalajara.</w:t>
      </w:r>
    </w:p>
    <w:p w:rsidR="00C444F8" w:rsidRPr="00AB416B" w:rsidRDefault="00C444F8">
      <w:pPr>
        <w:jc w:val="both"/>
        <w:rPr>
          <w:rFonts w:ascii="AvantGarde Bk BT" w:hAnsi="AvantGarde Bk BT" w:cs="Arial"/>
          <w:sz w:val="20"/>
          <w:szCs w:val="20"/>
        </w:rPr>
      </w:pPr>
    </w:p>
    <w:p w:rsidR="00C444F8" w:rsidRPr="00AB416B" w:rsidRDefault="00984027">
      <w:p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b/>
          <w:sz w:val="20"/>
          <w:szCs w:val="20"/>
        </w:rPr>
        <w:t>NOVENO.</w:t>
      </w:r>
      <w:r w:rsidRPr="00AB416B">
        <w:rPr>
          <w:rFonts w:ascii="AvantGarde Bk BT" w:hAnsi="AvantGarde Bk BT" w:cs="Arial"/>
          <w:sz w:val="20"/>
          <w:szCs w:val="20"/>
        </w:rPr>
        <w:t xml:space="preserve"> Los requisitos para obtener el título de Técnico Superior Universitario en Sistemas </w:t>
      </w:r>
      <w:r w:rsidR="001B71D5" w:rsidRPr="00AB416B">
        <w:rPr>
          <w:rFonts w:ascii="AvantGarde Bk BT" w:hAnsi="AvantGarde Bk BT" w:cs="Arial"/>
          <w:sz w:val="20"/>
          <w:szCs w:val="20"/>
        </w:rPr>
        <w:t>Informáticos</w:t>
      </w:r>
      <w:r w:rsidRPr="00AB416B">
        <w:rPr>
          <w:rFonts w:ascii="AvantGarde Bk BT" w:hAnsi="AvantGarde Bk BT" w:cs="Arial"/>
          <w:sz w:val="20"/>
          <w:szCs w:val="20"/>
        </w:rPr>
        <w:t>, además de los establecidos por la normatividad universitaria, son:</w:t>
      </w:r>
    </w:p>
    <w:p w:rsidR="00C444F8" w:rsidRPr="00AB416B" w:rsidRDefault="00C444F8">
      <w:pPr>
        <w:pBdr>
          <w:top w:val="nil"/>
          <w:left w:val="nil"/>
          <w:bottom w:val="nil"/>
          <w:right w:val="nil"/>
          <w:between w:val="nil"/>
        </w:pBdr>
        <w:jc w:val="both"/>
        <w:rPr>
          <w:rFonts w:ascii="AvantGarde Bk BT" w:hAnsi="AvantGarde Bk BT" w:cs="Arial"/>
          <w:sz w:val="20"/>
          <w:szCs w:val="20"/>
        </w:rPr>
      </w:pPr>
    </w:p>
    <w:p w:rsidR="00C444F8" w:rsidRPr="00AB416B" w:rsidRDefault="00984027">
      <w:pPr>
        <w:numPr>
          <w:ilvl w:val="0"/>
          <w:numId w:val="9"/>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 xml:space="preserve">Haber aprobado el total de créditos y porcentajes en la forma establecida en el </w:t>
      </w:r>
      <w:r w:rsidR="001B71D5" w:rsidRPr="00AB416B">
        <w:rPr>
          <w:rFonts w:ascii="AvantGarde Bk BT" w:hAnsi="AvantGarde Bk BT" w:cs="Arial"/>
          <w:sz w:val="20"/>
          <w:szCs w:val="20"/>
        </w:rPr>
        <w:t>resolutivo s</w:t>
      </w:r>
      <w:r w:rsidRPr="00AB416B">
        <w:rPr>
          <w:rFonts w:ascii="AvantGarde Bk BT" w:hAnsi="AvantGarde Bk BT" w:cs="Arial"/>
          <w:sz w:val="20"/>
          <w:szCs w:val="20"/>
        </w:rPr>
        <w:t xml:space="preserve">egundo del presente dictamen; </w:t>
      </w:r>
    </w:p>
    <w:p w:rsidR="00C444F8" w:rsidRPr="00AB416B" w:rsidRDefault="00984027">
      <w:pPr>
        <w:numPr>
          <w:ilvl w:val="0"/>
          <w:numId w:val="9"/>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Haber realizado el servicio social asignado de acuerdo a la normativa vigente</w:t>
      </w:r>
      <w:r w:rsidR="0066018A" w:rsidRPr="00AB416B">
        <w:rPr>
          <w:rFonts w:ascii="AvantGarde Bk BT" w:hAnsi="AvantGarde Bk BT" w:cs="Arial"/>
          <w:sz w:val="20"/>
          <w:szCs w:val="20"/>
        </w:rPr>
        <w:t>, y</w:t>
      </w:r>
    </w:p>
    <w:p w:rsidR="00C444F8" w:rsidRPr="00AB416B" w:rsidRDefault="00984027">
      <w:pPr>
        <w:numPr>
          <w:ilvl w:val="0"/>
          <w:numId w:val="9"/>
        </w:numPr>
        <w:pBdr>
          <w:top w:val="nil"/>
          <w:left w:val="nil"/>
          <w:bottom w:val="nil"/>
          <w:right w:val="nil"/>
          <w:between w:val="nil"/>
        </w:pBdr>
        <w:jc w:val="both"/>
        <w:rPr>
          <w:rFonts w:ascii="AvantGarde Bk BT" w:hAnsi="AvantGarde Bk BT" w:cs="Arial"/>
          <w:sz w:val="20"/>
          <w:szCs w:val="20"/>
        </w:rPr>
      </w:pPr>
      <w:r w:rsidRPr="00AB416B">
        <w:rPr>
          <w:rFonts w:ascii="AvantGarde Bk BT" w:hAnsi="AvantGarde Bk BT" w:cs="Arial"/>
          <w:sz w:val="20"/>
          <w:szCs w:val="20"/>
        </w:rPr>
        <w:t>Cumplir con alguna de las modalidades de titulación establecidas en el Reglamento de Titulación vigente, que a juicio del comité de titulación sean aplicables.</w:t>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bookmarkStart w:id="4" w:name="_heading=h.gjdgxs" w:colFirst="0" w:colLast="0"/>
      <w:bookmarkEnd w:id="4"/>
      <w:r w:rsidRPr="00AB416B">
        <w:rPr>
          <w:rFonts w:ascii="AvantGarde Bk BT" w:hAnsi="AvantGarde Bk BT" w:cs="Arial"/>
          <w:b/>
          <w:sz w:val="20"/>
          <w:szCs w:val="20"/>
        </w:rPr>
        <w:lastRenderedPageBreak/>
        <w:t>DÉCIMO.</w:t>
      </w:r>
      <w:r w:rsidRPr="00AB416B">
        <w:rPr>
          <w:rFonts w:ascii="AvantGarde Bk BT" w:hAnsi="AvantGarde Bk BT" w:cs="Arial"/>
          <w:sz w:val="20"/>
          <w:szCs w:val="20"/>
        </w:rPr>
        <w:t xml:space="preserve"> El tiempo estimado para cursar el plan de estudio de Técnico Superior Universitario en Sistemas </w:t>
      </w:r>
      <w:r w:rsidR="001B71D5" w:rsidRPr="00AB416B">
        <w:rPr>
          <w:rFonts w:ascii="AvantGarde Bk BT" w:hAnsi="AvantGarde Bk BT" w:cs="Arial"/>
          <w:sz w:val="20"/>
          <w:szCs w:val="20"/>
        </w:rPr>
        <w:t>Informáticos</w:t>
      </w:r>
      <w:r w:rsidRPr="00AB416B">
        <w:rPr>
          <w:rFonts w:ascii="AvantGarde Bk BT" w:hAnsi="AvantGarde Bk BT" w:cs="Arial"/>
          <w:sz w:val="20"/>
          <w:szCs w:val="20"/>
        </w:rPr>
        <w:t xml:space="preserve"> es de </w:t>
      </w:r>
      <w:sdt>
        <w:sdtPr>
          <w:rPr>
            <w:rFonts w:ascii="AvantGarde Bk BT" w:hAnsi="AvantGarde Bk BT" w:cs="Arial"/>
            <w:sz w:val="20"/>
            <w:szCs w:val="20"/>
          </w:rPr>
          <w:tag w:val="goog_rdk_17"/>
          <w:id w:val="814455514"/>
        </w:sdtPr>
        <w:sdtEndPr/>
        <w:sdtContent/>
      </w:sdt>
      <w:r w:rsidR="001B71D5" w:rsidRPr="00AB416B">
        <w:rPr>
          <w:rFonts w:ascii="AvantGarde Bk BT" w:hAnsi="AvantGarde Bk BT" w:cs="Arial"/>
          <w:sz w:val="20"/>
          <w:szCs w:val="20"/>
        </w:rPr>
        <w:t>cuatro ciclos escolares</w:t>
      </w:r>
      <w:r w:rsidRPr="00AB416B">
        <w:rPr>
          <w:rFonts w:ascii="AvantGarde Bk BT" w:hAnsi="AvantGarde Bk BT" w:cs="Arial"/>
          <w:sz w:val="20"/>
          <w:szCs w:val="20"/>
        </w:rPr>
        <w:t>, contados a partir del ingreso.</w:t>
      </w:r>
    </w:p>
    <w:p w:rsidR="00C444F8" w:rsidRPr="00AB416B" w:rsidRDefault="00C444F8">
      <w:pPr>
        <w:jc w:val="both"/>
        <w:rPr>
          <w:rFonts w:ascii="AvantGarde Bk BT" w:hAnsi="AvantGarde Bk BT" w:cs="Arial"/>
          <w:sz w:val="20"/>
          <w:szCs w:val="20"/>
        </w:rPr>
      </w:pPr>
    </w:p>
    <w:p w:rsidR="00C444F8" w:rsidRPr="00AB416B" w:rsidRDefault="00984027">
      <w:pPr>
        <w:jc w:val="both"/>
        <w:rPr>
          <w:rFonts w:ascii="AvantGarde Bk BT" w:hAnsi="AvantGarde Bk BT" w:cs="Arial"/>
          <w:sz w:val="20"/>
          <w:szCs w:val="20"/>
        </w:rPr>
      </w:pPr>
      <w:r w:rsidRPr="00AB416B">
        <w:rPr>
          <w:rFonts w:ascii="AvantGarde Bk BT" w:hAnsi="AvantGarde Bk BT" w:cs="Arial"/>
          <w:b/>
          <w:sz w:val="20"/>
          <w:szCs w:val="20"/>
        </w:rPr>
        <w:t>DÉCIMO PRIMERO.</w:t>
      </w:r>
      <w:r w:rsidRPr="00AB416B">
        <w:rPr>
          <w:rFonts w:ascii="AvantGarde Bk BT" w:hAnsi="AvantGarde Bk BT" w:cs="Arial"/>
          <w:sz w:val="20"/>
          <w:szCs w:val="20"/>
        </w:rPr>
        <w:t xml:space="preserve"> Los certificados se expedirán como Técnico Superior Universitario en Sistemas </w:t>
      </w:r>
      <w:r w:rsidR="001B71D5" w:rsidRPr="00AB416B">
        <w:rPr>
          <w:rFonts w:ascii="AvantGarde Bk BT" w:hAnsi="AvantGarde Bk BT" w:cs="Arial"/>
          <w:sz w:val="20"/>
          <w:szCs w:val="20"/>
        </w:rPr>
        <w:t>Informáticos</w:t>
      </w:r>
      <w:r w:rsidRPr="00AB416B">
        <w:rPr>
          <w:rFonts w:ascii="AvantGarde Bk BT" w:hAnsi="AvantGarde Bk BT" w:cs="Arial"/>
          <w:sz w:val="20"/>
          <w:szCs w:val="20"/>
        </w:rPr>
        <w:t xml:space="preserve">. El título, como Técnico (a) Superior Universitario en Sistemas </w:t>
      </w:r>
      <w:r w:rsidR="001B71D5" w:rsidRPr="00AB416B">
        <w:rPr>
          <w:rFonts w:ascii="AvantGarde Bk BT" w:hAnsi="AvantGarde Bk BT" w:cs="Arial"/>
          <w:sz w:val="20"/>
          <w:szCs w:val="20"/>
        </w:rPr>
        <w:t>Informáticos</w:t>
      </w:r>
      <w:r w:rsidRPr="00AB416B">
        <w:rPr>
          <w:rFonts w:ascii="AvantGarde Bk BT" w:hAnsi="AvantGarde Bk BT" w:cs="Arial"/>
          <w:sz w:val="20"/>
          <w:szCs w:val="20"/>
        </w:rPr>
        <w:t>.</w:t>
      </w:r>
    </w:p>
    <w:p w:rsidR="00C444F8" w:rsidRPr="00AB416B" w:rsidRDefault="00C444F8">
      <w:pPr>
        <w:jc w:val="both"/>
        <w:rPr>
          <w:rFonts w:ascii="AvantGarde Bk BT" w:hAnsi="AvantGarde Bk BT" w:cs="Arial"/>
          <w:sz w:val="20"/>
          <w:szCs w:val="20"/>
        </w:rPr>
      </w:pPr>
    </w:p>
    <w:p w:rsidR="00C444F8" w:rsidRPr="00AB416B" w:rsidRDefault="00984027" w:rsidP="00916568">
      <w:pPr>
        <w:pStyle w:val="Textoindependiente"/>
        <w:rPr>
          <w:rFonts w:ascii="AvantGarde Bk BT" w:hAnsi="AvantGarde Bk BT" w:cs="Arial"/>
          <w:color w:val="auto"/>
          <w:sz w:val="20"/>
          <w:lang w:eastAsia="es-MX"/>
        </w:rPr>
      </w:pPr>
      <w:r w:rsidRPr="00AB416B">
        <w:rPr>
          <w:rFonts w:ascii="AvantGarde Bk BT" w:hAnsi="AvantGarde Bk BT" w:cs="Arial"/>
          <w:b/>
          <w:color w:val="auto"/>
          <w:sz w:val="20"/>
          <w:lang w:eastAsia="es-MX"/>
        </w:rPr>
        <w:t>DÉCIMO SEGUNDO</w:t>
      </w:r>
      <w:r w:rsidRPr="00AB416B">
        <w:rPr>
          <w:rFonts w:ascii="AvantGarde Bk BT" w:hAnsi="AvantGarde Bk BT" w:cs="Arial"/>
          <w:color w:val="auto"/>
          <w:sz w:val="20"/>
          <w:lang w:eastAsia="es-MX"/>
        </w:rPr>
        <w:t xml:space="preserve">. </w:t>
      </w:r>
      <w:r w:rsidR="00916568" w:rsidRPr="00AB416B">
        <w:rPr>
          <w:rFonts w:ascii="AvantGarde Bk BT" w:hAnsi="AvantGarde Bk BT" w:cs="Arial"/>
          <w:color w:val="auto"/>
          <w:sz w:val="20"/>
          <w:lang w:eastAsia="es-MX"/>
        </w:rPr>
        <w:t xml:space="preserve">El costo de operación e implementación de este programa educativo, será con cargo al techo presupuestal que tiene autorizado el </w:t>
      </w:r>
      <w:r w:rsidR="00EF7AC1" w:rsidRPr="00AB416B">
        <w:rPr>
          <w:rFonts w:ascii="AvantGarde Bk BT" w:hAnsi="AvantGarde Bk BT" w:cs="Arial"/>
          <w:color w:val="auto"/>
          <w:sz w:val="20"/>
          <w:lang w:eastAsia="es-MX"/>
        </w:rPr>
        <w:t>centro u</w:t>
      </w:r>
      <w:r w:rsidR="00916568" w:rsidRPr="00AB416B">
        <w:rPr>
          <w:rFonts w:ascii="AvantGarde Bk BT" w:hAnsi="AvantGarde Bk BT" w:cs="Arial"/>
          <w:color w:val="auto"/>
          <w:sz w:val="20"/>
          <w:lang w:eastAsia="es-MX"/>
        </w:rPr>
        <w:t>niversitario. En caso de que se requieran recursos humanos excepcionales, será necesario solicitarlos en los términos de la normatividad universitaria. El incremento en las horas de asignatura será asignado de la bolsa de servicios personales de la Red Universitaria.</w:t>
      </w:r>
    </w:p>
    <w:p w:rsidR="00C444F8" w:rsidRPr="00AB416B" w:rsidRDefault="00C444F8">
      <w:pPr>
        <w:jc w:val="both"/>
        <w:rPr>
          <w:rFonts w:ascii="AvantGarde Bk BT" w:hAnsi="AvantGarde Bk BT" w:cs="Arial"/>
          <w:sz w:val="20"/>
          <w:szCs w:val="20"/>
        </w:rPr>
      </w:pPr>
      <w:bookmarkStart w:id="5" w:name="_heading=h.3znysh7" w:colFirst="0" w:colLast="0"/>
      <w:bookmarkEnd w:id="5"/>
    </w:p>
    <w:p w:rsidR="00C444F8" w:rsidRPr="00AB416B" w:rsidRDefault="00984027">
      <w:pPr>
        <w:tabs>
          <w:tab w:val="left" w:pos="180"/>
        </w:tabs>
        <w:jc w:val="both"/>
        <w:rPr>
          <w:rFonts w:ascii="AvantGarde Bk BT" w:hAnsi="AvantGarde Bk BT" w:cs="Arial"/>
          <w:sz w:val="20"/>
          <w:szCs w:val="20"/>
        </w:rPr>
      </w:pPr>
      <w:r w:rsidRPr="00AB416B">
        <w:rPr>
          <w:rFonts w:ascii="AvantGarde Bk BT" w:hAnsi="AvantGarde Bk BT" w:cs="Arial"/>
          <w:b/>
          <w:sz w:val="20"/>
          <w:szCs w:val="20"/>
        </w:rPr>
        <w:t>DÉCIMO TERCERO</w:t>
      </w:r>
      <w:r w:rsidRPr="00AB416B">
        <w:rPr>
          <w:rFonts w:ascii="AvantGarde Bk BT" w:hAnsi="AvantGarde Bk BT" w:cs="Arial"/>
          <w:sz w:val="20"/>
          <w:szCs w:val="20"/>
        </w:rPr>
        <w:t>.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C444F8" w:rsidRPr="00AB416B" w:rsidRDefault="00C444F8">
      <w:pPr>
        <w:jc w:val="both"/>
        <w:rPr>
          <w:rFonts w:ascii="AvantGarde Bk BT" w:hAnsi="AvantGarde Bk BT" w:cs="Arial"/>
          <w:sz w:val="20"/>
          <w:szCs w:val="20"/>
        </w:rPr>
      </w:pPr>
    </w:p>
    <w:p w:rsidR="00C444F8" w:rsidRPr="00AB416B" w:rsidRDefault="00C444F8">
      <w:pPr>
        <w:jc w:val="both"/>
        <w:rPr>
          <w:rFonts w:ascii="Questrial" w:eastAsia="Questrial" w:hAnsi="Questrial" w:cs="Questrial"/>
          <w:sz w:val="20"/>
          <w:szCs w:val="20"/>
        </w:rPr>
      </w:pPr>
    </w:p>
    <w:p w:rsidR="00C444F8" w:rsidRPr="00AB416B" w:rsidRDefault="00984027">
      <w:pPr>
        <w:jc w:val="center"/>
        <w:rPr>
          <w:rFonts w:ascii="AvantGarde Bk BT" w:hAnsi="AvantGarde Bk BT" w:cs="Arial"/>
          <w:sz w:val="20"/>
          <w:szCs w:val="20"/>
        </w:rPr>
      </w:pPr>
      <w:r w:rsidRPr="00AB416B">
        <w:rPr>
          <w:rFonts w:ascii="AvantGarde Bk BT" w:hAnsi="AvantGarde Bk BT" w:cs="Arial"/>
          <w:sz w:val="20"/>
          <w:szCs w:val="20"/>
        </w:rPr>
        <w:t>Atentamente</w:t>
      </w:r>
    </w:p>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"Piensa y Trabaja"</w:t>
      </w:r>
    </w:p>
    <w:p w:rsidR="00C444F8" w:rsidRPr="00AB416B" w:rsidRDefault="00984027">
      <w:pPr>
        <w:ind w:left="426"/>
        <w:jc w:val="center"/>
        <w:rPr>
          <w:rFonts w:ascii="AvantGarde Bk BT" w:hAnsi="AvantGarde Bk BT" w:cs="Arial"/>
          <w:b/>
          <w:sz w:val="20"/>
          <w:szCs w:val="20"/>
        </w:rPr>
      </w:pPr>
      <w:r w:rsidRPr="00AB416B">
        <w:rPr>
          <w:rFonts w:ascii="AvantGarde Bk BT" w:hAnsi="AvantGarde Bk BT" w:cs="Arial"/>
          <w:b/>
          <w:sz w:val="20"/>
          <w:szCs w:val="20"/>
        </w:rPr>
        <w:t xml:space="preserve">“2022, Guadalajara, hogar de la Feria Internacional del Libro y </w:t>
      </w:r>
    </w:p>
    <w:p w:rsidR="00C444F8" w:rsidRPr="00AB416B" w:rsidRDefault="00984027">
      <w:pPr>
        <w:ind w:left="426"/>
        <w:jc w:val="center"/>
        <w:rPr>
          <w:rFonts w:ascii="AvantGarde Bk BT" w:hAnsi="AvantGarde Bk BT" w:cs="Arial"/>
          <w:b/>
          <w:sz w:val="20"/>
          <w:szCs w:val="20"/>
        </w:rPr>
      </w:pPr>
      <w:r w:rsidRPr="00AB416B">
        <w:rPr>
          <w:rFonts w:ascii="AvantGarde Bk BT" w:hAnsi="AvantGarde Bk BT" w:cs="Arial"/>
          <w:b/>
          <w:sz w:val="20"/>
          <w:szCs w:val="20"/>
        </w:rPr>
        <w:t>Capital Mundial del Libro”</w:t>
      </w:r>
    </w:p>
    <w:p w:rsidR="00C444F8" w:rsidRPr="00AB416B" w:rsidRDefault="00AB3344">
      <w:pPr>
        <w:jc w:val="center"/>
        <w:rPr>
          <w:rFonts w:ascii="AvantGarde Bk BT" w:hAnsi="AvantGarde Bk BT" w:cs="Arial"/>
          <w:sz w:val="20"/>
          <w:szCs w:val="20"/>
        </w:rPr>
      </w:pPr>
      <w:r w:rsidRPr="00AB416B">
        <w:rPr>
          <w:rFonts w:ascii="AvantGarde Bk BT" w:hAnsi="AvantGarde Bk BT" w:cs="Arial"/>
          <w:sz w:val="20"/>
          <w:szCs w:val="20"/>
        </w:rPr>
        <w:t>Guadalajara, Jalisco; 20</w:t>
      </w:r>
      <w:r w:rsidR="00984027" w:rsidRPr="00AB416B">
        <w:rPr>
          <w:rFonts w:ascii="AvantGarde Bk BT" w:hAnsi="AvantGarde Bk BT" w:cs="Arial"/>
          <w:sz w:val="20"/>
          <w:szCs w:val="20"/>
        </w:rPr>
        <w:t xml:space="preserve"> de septiembre del 2022</w:t>
      </w:r>
    </w:p>
    <w:p w:rsidR="00C444F8" w:rsidRPr="00AB416B" w:rsidRDefault="00984027">
      <w:pPr>
        <w:jc w:val="center"/>
        <w:rPr>
          <w:rFonts w:ascii="AvantGarde Bk BT" w:hAnsi="AvantGarde Bk BT" w:cs="Arial"/>
          <w:sz w:val="20"/>
          <w:szCs w:val="20"/>
        </w:rPr>
      </w:pPr>
      <w:r w:rsidRPr="00AB416B">
        <w:rPr>
          <w:rFonts w:ascii="AvantGarde Bk BT" w:hAnsi="AvantGarde Bk BT" w:cs="Arial"/>
          <w:sz w:val="20"/>
          <w:szCs w:val="20"/>
        </w:rPr>
        <w:t xml:space="preserve">Comisiones Permanentes de Educación y </w:t>
      </w:r>
      <w:r w:rsidR="0066018A" w:rsidRPr="00AB416B">
        <w:rPr>
          <w:rFonts w:ascii="AvantGarde Bk BT" w:hAnsi="AvantGarde Bk BT" w:cs="Arial"/>
          <w:sz w:val="20"/>
          <w:szCs w:val="20"/>
        </w:rPr>
        <w:t xml:space="preserve">de </w:t>
      </w:r>
      <w:r w:rsidRPr="00AB416B">
        <w:rPr>
          <w:rFonts w:ascii="AvantGarde Bk BT" w:hAnsi="AvantGarde Bk BT" w:cs="Arial"/>
          <w:sz w:val="20"/>
          <w:szCs w:val="20"/>
        </w:rPr>
        <w:t>Hacienda</w:t>
      </w:r>
    </w:p>
    <w:p w:rsidR="00C444F8" w:rsidRPr="00AB416B" w:rsidRDefault="00C444F8" w:rsidP="00896166">
      <w:pPr>
        <w:jc w:val="center"/>
        <w:rPr>
          <w:rFonts w:ascii="AvantGarde Bk BT" w:hAnsi="AvantGarde Bk BT" w:cs="Arial"/>
          <w:sz w:val="20"/>
          <w:szCs w:val="20"/>
        </w:rPr>
      </w:pPr>
    </w:p>
    <w:p w:rsidR="00C444F8" w:rsidRPr="00AB416B" w:rsidRDefault="00C444F8" w:rsidP="00896166">
      <w:pPr>
        <w:jc w:val="center"/>
        <w:rPr>
          <w:rFonts w:ascii="AvantGarde Bk BT" w:hAnsi="AvantGarde Bk BT" w:cs="Arial"/>
          <w:sz w:val="20"/>
          <w:szCs w:val="20"/>
        </w:rPr>
      </w:pPr>
    </w:p>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Dr. Ricardo Villanueva Lomelí</w:t>
      </w:r>
    </w:p>
    <w:p w:rsidR="00C444F8" w:rsidRPr="00AB416B" w:rsidRDefault="00984027">
      <w:pPr>
        <w:jc w:val="center"/>
        <w:rPr>
          <w:rFonts w:ascii="AvantGarde Bk BT" w:hAnsi="AvantGarde Bk BT" w:cs="Arial"/>
          <w:sz w:val="20"/>
          <w:szCs w:val="20"/>
        </w:rPr>
      </w:pPr>
      <w:r w:rsidRPr="00AB416B">
        <w:rPr>
          <w:rFonts w:ascii="AvantGarde Bk BT" w:hAnsi="AvantGarde Bk BT" w:cs="Arial"/>
          <w:sz w:val="20"/>
          <w:szCs w:val="20"/>
        </w:rPr>
        <w:t>Presidente</w:t>
      </w:r>
    </w:p>
    <w:tbl>
      <w:tblPr>
        <w:tblStyle w:val="afffff8"/>
        <w:tblW w:w="9405" w:type="dxa"/>
        <w:jc w:val="center"/>
        <w:tblInd w:w="0" w:type="dxa"/>
        <w:tblLayout w:type="fixed"/>
        <w:tblLook w:val="0400" w:firstRow="0" w:lastRow="0" w:firstColumn="0" w:lastColumn="0" w:noHBand="0" w:noVBand="1"/>
      </w:tblPr>
      <w:tblGrid>
        <w:gridCol w:w="4811"/>
        <w:gridCol w:w="4594"/>
      </w:tblGrid>
      <w:tr w:rsidR="00AB416B" w:rsidRPr="00AB416B">
        <w:trPr>
          <w:jc w:val="center"/>
        </w:trPr>
        <w:tc>
          <w:tcPr>
            <w:tcW w:w="4811" w:type="dxa"/>
            <w:shd w:val="clear" w:color="auto" w:fill="auto"/>
          </w:tcPr>
          <w:p w:rsidR="00C444F8" w:rsidRPr="00AB416B" w:rsidRDefault="00C444F8">
            <w:pPr>
              <w:ind w:left="0"/>
              <w:jc w:val="center"/>
              <w:rPr>
                <w:rFonts w:ascii="AvantGarde Bk BT" w:hAnsi="AvantGarde Bk BT" w:cs="Arial"/>
                <w:color w:val="auto"/>
              </w:rPr>
            </w:pPr>
          </w:p>
          <w:p w:rsidR="00C444F8" w:rsidRPr="00AB416B" w:rsidRDefault="00C444F8">
            <w:pPr>
              <w:ind w:left="0"/>
              <w:jc w:val="center"/>
              <w:rPr>
                <w:rFonts w:ascii="AvantGarde Bk BT" w:hAnsi="AvantGarde Bk BT" w:cs="Arial"/>
                <w:color w:val="auto"/>
              </w:rPr>
            </w:pPr>
          </w:p>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Dr. Juan Manuel Durán Juárez</w:t>
            </w:r>
          </w:p>
        </w:tc>
        <w:tc>
          <w:tcPr>
            <w:tcW w:w="4594" w:type="dxa"/>
            <w:shd w:val="clear" w:color="auto" w:fill="auto"/>
          </w:tcPr>
          <w:p w:rsidR="00C444F8" w:rsidRPr="00AB416B" w:rsidRDefault="00C444F8">
            <w:pPr>
              <w:ind w:left="0"/>
              <w:jc w:val="center"/>
              <w:rPr>
                <w:rFonts w:ascii="AvantGarde Bk BT" w:hAnsi="AvantGarde Bk BT" w:cs="Arial"/>
                <w:color w:val="auto"/>
              </w:rPr>
            </w:pPr>
          </w:p>
          <w:p w:rsidR="00C444F8" w:rsidRPr="00AB416B" w:rsidRDefault="00C444F8">
            <w:pPr>
              <w:ind w:left="0"/>
              <w:jc w:val="center"/>
              <w:rPr>
                <w:rFonts w:ascii="AvantGarde Bk BT" w:hAnsi="AvantGarde Bk BT" w:cs="Arial"/>
                <w:color w:val="auto"/>
              </w:rPr>
            </w:pPr>
          </w:p>
          <w:p w:rsidR="00C444F8" w:rsidRPr="00AB416B" w:rsidRDefault="00984027">
            <w:pPr>
              <w:jc w:val="center"/>
              <w:rPr>
                <w:rFonts w:ascii="AvantGarde Bk BT" w:hAnsi="AvantGarde Bk BT" w:cs="Arial"/>
                <w:color w:val="auto"/>
              </w:rPr>
            </w:pPr>
            <w:r w:rsidRPr="00AB416B">
              <w:rPr>
                <w:rFonts w:ascii="AvantGarde Bk BT" w:hAnsi="AvantGarde Bk BT" w:cs="Arial"/>
                <w:color w:val="auto"/>
              </w:rPr>
              <w:t xml:space="preserve">Dra. </w:t>
            </w:r>
            <w:r w:rsidR="004C3675" w:rsidRPr="00AB416B">
              <w:rPr>
                <w:rFonts w:ascii="AvantGarde Bk BT" w:hAnsi="AvantGarde Bk BT" w:cs="Arial"/>
                <w:color w:val="auto"/>
              </w:rPr>
              <w:t>Irma Leticia Leal Moya</w:t>
            </w:r>
          </w:p>
        </w:tc>
      </w:tr>
      <w:tr w:rsidR="00AB416B" w:rsidRPr="00AB416B">
        <w:trPr>
          <w:jc w:val="center"/>
        </w:trPr>
        <w:tc>
          <w:tcPr>
            <w:tcW w:w="4811" w:type="dxa"/>
            <w:shd w:val="clear" w:color="auto" w:fill="auto"/>
          </w:tcPr>
          <w:p w:rsidR="00C444F8" w:rsidRPr="00AB416B" w:rsidRDefault="00C444F8">
            <w:pPr>
              <w:ind w:left="0"/>
              <w:jc w:val="center"/>
              <w:rPr>
                <w:rFonts w:ascii="AvantGarde Bk BT" w:hAnsi="AvantGarde Bk BT" w:cs="Arial"/>
                <w:color w:val="auto"/>
              </w:rPr>
            </w:pPr>
          </w:p>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 xml:space="preserve">Mtra. Karla Alejandrina </w:t>
            </w:r>
            <w:proofErr w:type="spellStart"/>
            <w:r w:rsidRPr="00AB416B">
              <w:rPr>
                <w:rFonts w:ascii="AvantGarde Bk BT" w:hAnsi="AvantGarde Bk BT" w:cs="Arial"/>
                <w:color w:val="auto"/>
              </w:rPr>
              <w:t>Planter</w:t>
            </w:r>
            <w:proofErr w:type="spellEnd"/>
            <w:r w:rsidRPr="00AB416B">
              <w:rPr>
                <w:rFonts w:ascii="AvantGarde Bk BT" w:hAnsi="AvantGarde Bk BT" w:cs="Arial"/>
                <w:color w:val="auto"/>
              </w:rPr>
              <w:t xml:space="preserve"> Pérez</w:t>
            </w:r>
          </w:p>
        </w:tc>
        <w:tc>
          <w:tcPr>
            <w:tcW w:w="4594" w:type="dxa"/>
            <w:shd w:val="clear" w:color="auto" w:fill="auto"/>
          </w:tcPr>
          <w:p w:rsidR="00C444F8" w:rsidRPr="00AB416B" w:rsidRDefault="00C444F8">
            <w:pPr>
              <w:ind w:left="0"/>
              <w:jc w:val="center"/>
              <w:rPr>
                <w:rFonts w:ascii="AvantGarde Bk BT" w:hAnsi="AvantGarde Bk BT" w:cs="Arial"/>
                <w:color w:val="auto"/>
              </w:rPr>
            </w:pPr>
          </w:p>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Mtro. Luis Gustavo Padilla Montes</w:t>
            </w:r>
          </w:p>
        </w:tc>
      </w:tr>
      <w:tr w:rsidR="00AB416B" w:rsidRPr="00AB416B">
        <w:trPr>
          <w:jc w:val="center"/>
        </w:trPr>
        <w:tc>
          <w:tcPr>
            <w:tcW w:w="4811" w:type="dxa"/>
            <w:shd w:val="clear" w:color="auto" w:fill="auto"/>
          </w:tcPr>
          <w:p w:rsidR="00C444F8" w:rsidRPr="00AB416B" w:rsidRDefault="00C444F8">
            <w:pPr>
              <w:ind w:left="0"/>
              <w:jc w:val="center"/>
              <w:rPr>
                <w:rFonts w:ascii="AvantGarde Bk BT" w:hAnsi="AvantGarde Bk BT" w:cs="Arial"/>
                <w:color w:val="auto"/>
              </w:rPr>
            </w:pPr>
          </w:p>
          <w:p w:rsidR="00C444F8" w:rsidRPr="00AB416B" w:rsidRDefault="00984027">
            <w:pPr>
              <w:ind w:left="0"/>
              <w:jc w:val="center"/>
              <w:rPr>
                <w:rFonts w:ascii="AvantGarde Bk BT" w:hAnsi="AvantGarde Bk BT" w:cs="Arial"/>
                <w:color w:val="auto"/>
              </w:rPr>
            </w:pPr>
            <w:r w:rsidRPr="00AB416B">
              <w:rPr>
                <w:rFonts w:ascii="AvantGarde Bk BT" w:hAnsi="AvantGarde Bk BT" w:cs="Arial"/>
                <w:color w:val="auto"/>
              </w:rPr>
              <w:t>Dr. Jaime Federico Andrade Villanueva</w:t>
            </w:r>
          </w:p>
        </w:tc>
        <w:tc>
          <w:tcPr>
            <w:tcW w:w="4594" w:type="dxa"/>
            <w:shd w:val="clear" w:color="auto" w:fill="auto"/>
          </w:tcPr>
          <w:p w:rsidR="00C444F8" w:rsidRPr="00AB416B" w:rsidRDefault="00C444F8">
            <w:pPr>
              <w:jc w:val="center"/>
              <w:rPr>
                <w:rFonts w:ascii="AvantGarde Bk BT" w:hAnsi="AvantGarde Bk BT" w:cs="Arial"/>
                <w:color w:val="auto"/>
              </w:rPr>
            </w:pPr>
          </w:p>
          <w:p w:rsidR="00C444F8" w:rsidRPr="00AB416B" w:rsidRDefault="00984027">
            <w:pPr>
              <w:jc w:val="center"/>
              <w:rPr>
                <w:rFonts w:ascii="AvantGarde Bk BT" w:hAnsi="AvantGarde Bk BT" w:cs="Arial"/>
                <w:color w:val="auto"/>
              </w:rPr>
            </w:pPr>
            <w:r w:rsidRPr="00AB416B">
              <w:rPr>
                <w:rFonts w:ascii="AvantGarde Bk BT" w:hAnsi="AvantGarde Bk BT" w:cs="Arial"/>
                <w:color w:val="auto"/>
              </w:rPr>
              <w:t>Lic. Jesús Palafox Yáñez</w:t>
            </w:r>
          </w:p>
        </w:tc>
      </w:tr>
      <w:tr w:rsidR="00C444F8" w:rsidRPr="00AB416B">
        <w:trPr>
          <w:jc w:val="center"/>
        </w:trPr>
        <w:tc>
          <w:tcPr>
            <w:tcW w:w="4811" w:type="dxa"/>
            <w:shd w:val="clear" w:color="auto" w:fill="auto"/>
          </w:tcPr>
          <w:p w:rsidR="00C444F8" w:rsidRPr="00AB416B" w:rsidRDefault="00C444F8">
            <w:pPr>
              <w:jc w:val="center"/>
              <w:rPr>
                <w:rFonts w:ascii="AvantGarde Bk BT" w:hAnsi="AvantGarde Bk BT" w:cs="Arial"/>
                <w:color w:val="auto"/>
              </w:rPr>
            </w:pPr>
          </w:p>
          <w:p w:rsidR="00C444F8" w:rsidRPr="00AB416B" w:rsidRDefault="00984027">
            <w:pPr>
              <w:jc w:val="center"/>
              <w:rPr>
                <w:rFonts w:ascii="AvantGarde Bk BT" w:hAnsi="AvantGarde Bk BT" w:cs="Arial"/>
                <w:color w:val="auto"/>
              </w:rPr>
            </w:pPr>
            <w:r w:rsidRPr="00AB416B">
              <w:rPr>
                <w:rFonts w:ascii="AvantGarde Bk BT" w:hAnsi="AvantGarde Bk BT" w:cs="Arial"/>
                <w:color w:val="auto"/>
              </w:rPr>
              <w:t>C. Daniel Cortés Largo</w:t>
            </w:r>
          </w:p>
        </w:tc>
        <w:tc>
          <w:tcPr>
            <w:tcW w:w="4594" w:type="dxa"/>
            <w:shd w:val="clear" w:color="auto" w:fill="auto"/>
          </w:tcPr>
          <w:p w:rsidR="00C444F8" w:rsidRPr="00AB416B" w:rsidRDefault="00C444F8">
            <w:pPr>
              <w:jc w:val="center"/>
              <w:rPr>
                <w:rFonts w:ascii="AvantGarde Bk BT" w:hAnsi="AvantGarde Bk BT" w:cs="Arial"/>
                <w:color w:val="auto"/>
              </w:rPr>
            </w:pPr>
          </w:p>
          <w:p w:rsidR="00C444F8" w:rsidRPr="00AB416B" w:rsidRDefault="00984027">
            <w:pPr>
              <w:jc w:val="center"/>
              <w:rPr>
                <w:rFonts w:ascii="AvantGarde Bk BT" w:hAnsi="AvantGarde Bk BT" w:cs="Arial"/>
                <w:color w:val="auto"/>
              </w:rPr>
            </w:pPr>
            <w:r w:rsidRPr="00AB416B">
              <w:rPr>
                <w:rFonts w:ascii="AvantGarde Bk BT" w:hAnsi="AvantGarde Bk BT" w:cs="Arial"/>
                <w:color w:val="auto"/>
              </w:rPr>
              <w:t>C. Francisco Javier Armenta Araiza</w:t>
            </w:r>
          </w:p>
        </w:tc>
      </w:tr>
    </w:tbl>
    <w:p w:rsidR="00C444F8" w:rsidRPr="00AB416B" w:rsidRDefault="00C444F8">
      <w:pPr>
        <w:jc w:val="center"/>
        <w:rPr>
          <w:rFonts w:ascii="AvantGarde Bk BT" w:hAnsi="AvantGarde Bk BT" w:cs="Arial"/>
          <w:sz w:val="20"/>
          <w:szCs w:val="20"/>
        </w:rPr>
      </w:pPr>
    </w:p>
    <w:p w:rsidR="00C444F8" w:rsidRPr="00AB416B" w:rsidRDefault="00C444F8">
      <w:pPr>
        <w:jc w:val="center"/>
        <w:rPr>
          <w:rFonts w:ascii="AvantGarde Bk BT" w:hAnsi="AvantGarde Bk BT" w:cs="Arial"/>
          <w:sz w:val="20"/>
          <w:szCs w:val="20"/>
        </w:rPr>
      </w:pPr>
    </w:p>
    <w:p w:rsidR="00C444F8" w:rsidRPr="00AB416B" w:rsidRDefault="00C444F8">
      <w:pPr>
        <w:jc w:val="center"/>
        <w:rPr>
          <w:rFonts w:ascii="AvantGarde Bk BT" w:hAnsi="AvantGarde Bk BT" w:cs="Arial"/>
          <w:sz w:val="20"/>
          <w:szCs w:val="20"/>
        </w:rPr>
      </w:pPr>
    </w:p>
    <w:p w:rsidR="00C444F8" w:rsidRPr="00AB416B" w:rsidRDefault="00984027">
      <w:pPr>
        <w:jc w:val="center"/>
        <w:rPr>
          <w:rFonts w:ascii="AvantGarde Bk BT" w:hAnsi="AvantGarde Bk BT" w:cs="Arial"/>
          <w:b/>
          <w:sz w:val="20"/>
          <w:szCs w:val="20"/>
        </w:rPr>
      </w:pPr>
      <w:r w:rsidRPr="00AB416B">
        <w:rPr>
          <w:rFonts w:ascii="AvantGarde Bk BT" w:hAnsi="AvantGarde Bk BT" w:cs="Arial"/>
          <w:b/>
          <w:sz w:val="20"/>
          <w:szCs w:val="20"/>
        </w:rPr>
        <w:t>Mtro. Guillermo Arturo Gómez Mata</w:t>
      </w:r>
    </w:p>
    <w:p w:rsidR="00C444F8" w:rsidRPr="00AB416B" w:rsidRDefault="00984027">
      <w:pPr>
        <w:jc w:val="center"/>
        <w:rPr>
          <w:rFonts w:ascii="AvantGarde Bk BT" w:hAnsi="AvantGarde Bk BT" w:cs="Arial"/>
          <w:sz w:val="20"/>
          <w:szCs w:val="20"/>
        </w:rPr>
      </w:pPr>
      <w:r w:rsidRPr="00AB416B">
        <w:rPr>
          <w:rFonts w:ascii="AvantGarde Bk BT" w:hAnsi="AvantGarde Bk BT" w:cs="Arial"/>
          <w:sz w:val="20"/>
          <w:szCs w:val="20"/>
        </w:rPr>
        <w:t>Secretario de Actas y Acuerdos</w:t>
      </w:r>
    </w:p>
    <w:sectPr w:rsidR="00C444F8" w:rsidRPr="00AB416B" w:rsidSect="004C3675">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EC" w:rsidRDefault="00F57FEC">
      <w:r>
        <w:separator/>
      </w:r>
    </w:p>
  </w:endnote>
  <w:endnote w:type="continuationSeparator" w:id="0">
    <w:p w:rsidR="00F57FEC" w:rsidRDefault="00F5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538" w:rsidRDefault="00D11538">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1400F8">
      <w:rPr>
        <w:rFonts w:ascii="Questrial" w:eastAsia="Questrial" w:hAnsi="Questrial" w:cs="Questrial"/>
        <w:b/>
        <w:noProof/>
        <w:color w:val="000000"/>
        <w:sz w:val="14"/>
        <w:szCs w:val="14"/>
      </w:rPr>
      <w:t>15</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1400F8">
      <w:rPr>
        <w:rFonts w:ascii="Questrial" w:eastAsia="Questrial" w:hAnsi="Questrial" w:cs="Questrial"/>
        <w:b/>
        <w:noProof/>
        <w:color w:val="000000"/>
        <w:sz w:val="14"/>
        <w:szCs w:val="14"/>
      </w:rPr>
      <w:t>15</w:t>
    </w:r>
    <w:r>
      <w:rPr>
        <w:rFonts w:ascii="Questrial" w:eastAsia="Questrial" w:hAnsi="Questrial" w:cs="Questrial"/>
        <w:b/>
        <w:color w:val="000000"/>
        <w:sz w:val="14"/>
        <w:szCs w:val="14"/>
      </w:rPr>
      <w:fldChar w:fldCharType="end"/>
    </w:r>
  </w:p>
  <w:p w:rsidR="00D11538" w:rsidRDefault="00D11538">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D11538" w:rsidRDefault="00D11538">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rsidR="00D11538" w:rsidRDefault="00D11538">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EC" w:rsidRDefault="00F57FEC">
      <w:r>
        <w:separator/>
      </w:r>
    </w:p>
  </w:footnote>
  <w:footnote w:type="continuationSeparator" w:id="0">
    <w:p w:rsidR="00F57FEC" w:rsidRDefault="00F57FEC">
      <w:r>
        <w:continuationSeparator/>
      </w:r>
    </w:p>
  </w:footnote>
  <w:footnote w:id="1">
    <w:p w:rsidR="00D11538" w:rsidRPr="004C3675" w:rsidRDefault="00D11538" w:rsidP="00220169">
      <w:pPr>
        <w:jc w:val="both"/>
        <w:rPr>
          <w:sz w:val="14"/>
          <w:szCs w:val="14"/>
        </w:rPr>
      </w:pPr>
      <w:r w:rsidRPr="004C3675">
        <w:rPr>
          <w:rFonts w:ascii="AvantGarde Bk BT" w:hAnsi="AvantGarde Bk BT" w:cs="Arial"/>
          <w:color w:val="000000" w:themeColor="text1"/>
          <w:sz w:val="14"/>
          <w:szCs w:val="14"/>
        </w:rPr>
        <w:footnoteRef/>
      </w:r>
      <w:r w:rsidRPr="004C3675">
        <w:rPr>
          <w:rFonts w:ascii="AvantGarde Bk BT" w:hAnsi="AvantGarde Bk BT" w:cs="Arial"/>
          <w:color w:val="000000" w:themeColor="text1"/>
          <w:sz w:val="14"/>
          <w:szCs w:val="14"/>
          <w:lang w:val="en-US"/>
        </w:rPr>
        <w:t xml:space="preserve"> weforum.org (2018) The Future of Jobs Report 2018. </w:t>
      </w:r>
      <w:r w:rsidRPr="004C3675">
        <w:rPr>
          <w:rFonts w:ascii="AvantGarde Bk BT" w:hAnsi="AvantGarde Bk BT" w:cs="Arial"/>
          <w:color w:val="000000" w:themeColor="text1"/>
          <w:sz w:val="14"/>
          <w:szCs w:val="14"/>
        </w:rPr>
        <w:t>El Foro Económico Mundial. Obtenido el 17 de septiembre del 2018 en https://www.weforum.org/reports/the-future-of-jobs-report-2018/</w:t>
      </w:r>
      <w:r w:rsidRPr="004C3675">
        <w:rPr>
          <w:sz w:val="14"/>
          <w:szCs w:val="14"/>
          <w:shd w:val="clear" w:color="auto" w:fill="CBBDEB"/>
        </w:rPr>
        <w:t xml:space="preserve"> </w:t>
      </w:r>
    </w:p>
  </w:footnote>
  <w:footnote w:id="2">
    <w:p w:rsidR="00D11538" w:rsidRPr="004C3675" w:rsidRDefault="00D11538" w:rsidP="003417D1">
      <w:pPr>
        <w:pStyle w:val="Textonotapie"/>
        <w:jc w:val="both"/>
        <w:rPr>
          <w:rFonts w:ascii="AvantGarde Bk BT" w:hAnsi="AvantGarde Bk BT" w:cs="Arial"/>
          <w:color w:val="000000" w:themeColor="text1"/>
          <w:sz w:val="14"/>
          <w:szCs w:val="14"/>
          <w:lang w:eastAsia="es-MX"/>
        </w:rPr>
      </w:pPr>
      <w:r w:rsidRPr="004C3675">
        <w:rPr>
          <w:rFonts w:ascii="AvantGarde Bk BT" w:hAnsi="AvantGarde Bk BT" w:cs="Arial"/>
          <w:color w:val="000000" w:themeColor="text1"/>
          <w:sz w:val="14"/>
          <w:szCs w:val="14"/>
          <w:lang w:eastAsia="es-MX"/>
        </w:rPr>
        <w:footnoteRef/>
      </w:r>
      <w:r w:rsidRPr="004C3675">
        <w:rPr>
          <w:rFonts w:ascii="AvantGarde Bk BT" w:hAnsi="AvantGarde Bk BT" w:cs="Arial"/>
          <w:color w:val="000000" w:themeColor="text1"/>
          <w:sz w:val="14"/>
          <w:szCs w:val="14"/>
          <w:lang w:eastAsia="es-MX"/>
        </w:rPr>
        <w:t xml:space="preserve"> Romero, A. J. (2017.). LOS PROCESOS FORMATIVOS DEL TÉCNICO SUPERIOR UNIVERSITARIO. UN ESTUDIO DE CASO. Congreso Nacional de Investigación Educativa</w:t>
      </w:r>
    </w:p>
  </w:footnote>
  <w:footnote w:id="3">
    <w:p w:rsidR="00D11538" w:rsidRPr="004C3675" w:rsidRDefault="00D11538" w:rsidP="00A43331">
      <w:pPr>
        <w:pStyle w:val="Textonotapie"/>
        <w:jc w:val="both"/>
        <w:rPr>
          <w:rFonts w:ascii="AvantGarde Bk BT" w:hAnsi="AvantGarde Bk BT" w:cs="Arial"/>
          <w:color w:val="000000" w:themeColor="text1"/>
          <w:sz w:val="14"/>
          <w:szCs w:val="14"/>
          <w:lang w:eastAsia="es-MX"/>
        </w:rPr>
      </w:pPr>
      <w:r w:rsidRPr="004C3675">
        <w:rPr>
          <w:rFonts w:ascii="AvantGarde Bk BT" w:hAnsi="AvantGarde Bk BT" w:cs="Arial"/>
          <w:color w:val="000000" w:themeColor="text1"/>
          <w:sz w:val="14"/>
          <w:szCs w:val="14"/>
          <w:lang w:eastAsia="es-MX"/>
        </w:rPr>
        <w:footnoteRef/>
      </w:r>
      <w:r w:rsidRPr="004C3675">
        <w:rPr>
          <w:rFonts w:ascii="AvantGarde Bk BT" w:hAnsi="AvantGarde Bk BT" w:cs="Arial"/>
          <w:color w:val="000000" w:themeColor="text1"/>
          <w:sz w:val="14"/>
          <w:szCs w:val="14"/>
          <w:lang w:eastAsia="es-MX"/>
        </w:rPr>
        <w:t xml:space="preserve"> Conde, A. (2021, June 29). Técnico Superior Universitario, una opción de rápida incorporación al mercado laboral. Universidad Del Conde. https://tsuconsejeria.com/tecnico-superior-universitario-una-opcion-de-rapida-incorporacion-al-mercado-laboral/</w:t>
      </w:r>
    </w:p>
  </w:footnote>
  <w:footnote w:id="4">
    <w:p w:rsidR="00D11538" w:rsidRPr="004C3675" w:rsidRDefault="00D11538" w:rsidP="00220169">
      <w:pPr>
        <w:jc w:val="both"/>
        <w:rPr>
          <w:rFonts w:ascii="AvantGarde Bk BT" w:hAnsi="AvantGarde Bk BT" w:cs="Arial"/>
          <w:color w:val="000000" w:themeColor="text1"/>
          <w:sz w:val="14"/>
          <w:szCs w:val="14"/>
        </w:rPr>
      </w:pPr>
      <w:r w:rsidRPr="004C3675">
        <w:rPr>
          <w:rFonts w:ascii="AvantGarde Bk BT" w:hAnsi="AvantGarde Bk BT" w:cs="Arial"/>
          <w:color w:val="000000" w:themeColor="text1"/>
          <w:sz w:val="14"/>
          <w:szCs w:val="14"/>
        </w:rPr>
        <w:footnoteRef/>
      </w:r>
      <w:r w:rsidRPr="004C3675">
        <w:rPr>
          <w:rFonts w:ascii="AvantGarde Bk BT" w:hAnsi="AvantGarde Bk BT" w:cs="Arial"/>
          <w:color w:val="000000" w:themeColor="text1"/>
          <w:sz w:val="14"/>
          <w:szCs w:val="14"/>
        </w:rPr>
        <w:t xml:space="preserve"> </w:t>
      </w:r>
      <w:r w:rsidRPr="004C3675">
        <w:rPr>
          <w:rFonts w:ascii="AvantGarde Bk BT" w:hAnsi="AvantGarde Bk BT" w:cs="Arial"/>
          <w:color w:val="000000" w:themeColor="text1"/>
          <w:sz w:val="14"/>
          <w:szCs w:val="14"/>
        </w:rPr>
        <w:t>UdG Rectoria Noticias (2019) Firman acuerdo de colaboración UdeG e IBM P-Tech Obtenido el 21 de octubre de 2019 en https://rectoria.udg.mx/noticias/firman-acuerdo-colaboracion-udeg-ibm</w:t>
      </w:r>
    </w:p>
  </w:footnote>
  <w:footnote w:id="5">
    <w:p w:rsidR="00D11538" w:rsidRPr="004C3675" w:rsidRDefault="00D11538" w:rsidP="00220169">
      <w:pPr>
        <w:ind w:right="129"/>
        <w:jc w:val="both"/>
        <w:rPr>
          <w:rFonts w:ascii="AvantGarde Bk BT" w:hAnsi="AvantGarde Bk BT" w:cs="Arial"/>
          <w:color w:val="000000" w:themeColor="text1"/>
          <w:sz w:val="14"/>
          <w:szCs w:val="14"/>
        </w:rPr>
      </w:pPr>
      <w:r w:rsidRPr="004C3675">
        <w:rPr>
          <w:rFonts w:ascii="AvantGarde Bk BT" w:hAnsi="AvantGarde Bk BT" w:cs="Arial"/>
          <w:color w:val="000000" w:themeColor="text1"/>
          <w:sz w:val="14"/>
          <w:szCs w:val="14"/>
        </w:rPr>
        <w:footnoteRef/>
      </w:r>
      <w:r w:rsidRPr="004C3675">
        <w:rPr>
          <w:rFonts w:ascii="AvantGarde Bk BT" w:hAnsi="AvantGarde Bk BT" w:cs="Arial"/>
          <w:color w:val="000000" w:themeColor="text1"/>
          <w:sz w:val="14"/>
          <w:szCs w:val="14"/>
        </w:rPr>
        <w:t xml:space="preserve"> Iglesias O, Miriam. Tecnologías emergentes: ¿cómo será el mundo en 2030? Consultado el 7 de octubre de 2019. Enlace: https://</w:t>
      </w:r>
      <w:hyperlink r:id="rId1">
        <w:r w:rsidRPr="004C3675">
          <w:rPr>
            <w:rFonts w:ascii="AvantGarde Bk BT" w:hAnsi="AvantGarde Bk BT" w:cs="Arial"/>
            <w:color w:val="000000" w:themeColor="text1"/>
            <w:sz w:val="14"/>
            <w:szCs w:val="14"/>
          </w:rPr>
          <w:t>www.bbva.com/es/tecnologias-emergentes-</w:t>
        </w:r>
      </w:hyperlink>
      <w:r w:rsidRPr="004C3675">
        <w:rPr>
          <w:rFonts w:ascii="AvantGarde Bk BT" w:hAnsi="AvantGarde Bk BT" w:cs="Arial"/>
          <w:color w:val="000000" w:themeColor="text1"/>
          <w:sz w:val="14"/>
          <w:szCs w:val="14"/>
        </w:rPr>
        <w:t xml:space="preserve"> sera-mundo-2030/</w:t>
      </w:r>
    </w:p>
    <w:p w:rsidR="00D11538" w:rsidRPr="004C3675" w:rsidRDefault="00D11538" w:rsidP="00220169">
      <w:pPr>
        <w:ind w:right="129"/>
        <w:jc w:val="both"/>
        <w:rPr>
          <w:rFonts w:ascii="AvantGarde Bk BT" w:hAnsi="AvantGarde Bk BT" w:cs="Arial"/>
          <w:color w:val="000000" w:themeColor="text1"/>
          <w:sz w:val="14"/>
          <w:szCs w:val="14"/>
        </w:rPr>
      </w:pPr>
    </w:p>
  </w:footnote>
  <w:footnote w:id="6">
    <w:p w:rsidR="00D11538" w:rsidRPr="004C3675" w:rsidRDefault="00D11538">
      <w:pPr>
        <w:ind w:right="129"/>
        <w:jc w:val="both"/>
        <w:rPr>
          <w:rFonts w:ascii="AvantGarde Bk BT" w:hAnsi="AvantGarde Bk BT" w:cs="Arial"/>
          <w:color w:val="000000" w:themeColor="text1"/>
          <w:sz w:val="14"/>
          <w:szCs w:val="14"/>
        </w:rPr>
      </w:pPr>
      <w:r w:rsidRPr="004C3675">
        <w:rPr>
          <w:rFonts w:ascii="AvantGarde Bk BT" w:hAnsi="AvantGarde Bk BT" w:cs="Arial"/>
          <w:color w:val="000000" w:themeColor="text1"/>
          <w:sz w:val="14"/>
          <w:szCs w:val="14"/>
        </w:rPr>
        <w:footnoteRef/>
      </w:r>
      <w:r w:rsidRPr="004C3675">
        <w:rPr>
          <w:rFonts w:ascii="AvantGarde Bk BT" w:hAnsi="AvantGarde Bk BT" w:cs="Arial"/>
          <w:color w:val="000000" w:themeColor="text1"/>
          <w:sz w:val="14"/>
          <w:szCs w:val="14"/>
        </w:rPr>
        <w:t xml:space="preserve"> Gasca, Leticia. ¿Te atreves a emprender en la Cuarta Revolución Industrial? Consultado el 7 de octubre de 2019. Enlace: https:/</w:t>
      </w:r>
      <w:hyperlink r:id="rId2">
        <w:r w:rsidRPr="004C3675">
          <w:rPr>
            <w:rFonts w:ascii="AvantGarde Bk BT" w:hAnsi="AvantGarde Bk BT" w:cs="Arial"/>
            <w:color w:val="000000" w:themeColor="text1"/>
            <w:sz w:val="14"/>
            <w:szCs w:val="14"/>
          </w:rPr>
          <w:t>/www.</w:t>
        </w:r>
      </w:hyperlink>
      <w:r w:rsidRPr="004C3675">
        <w:rPr>
          <w:rFonts w:ascii="AvantGarde Bk BT" w:hAnsi="AvantGarde Bk BT" w:cs="Arial"/>
          <w:color w:val="000000" w:themeColor="text1"/>
          <w:sz w:val="14"/>
          <w:szCs w:val="14"/>
        </w:rPr>
        <w:t>e</w:t>
      </w:r>
      <w:hyperlink r:id="rId3">
        <w:r w:rsidRPr="004C3675">
          <w:rPr>
            <w:rFonts w:ascii="AvantGarde Bk BT" w:hAnsi="AvantGarde Bk BT" w:cs="Arial"/>
            <w:color w:val="000000" w:themeColor="text1"/>
            <w:sz w:val="14"/>
            <w:szCs w:val="14"/>
          </w:rPr>
          <w:t>ntrepreneur.com/article/321901</w:t>
        </w:r>
      </w:hyperlink>
    </w:p>
  </w:footnote>
  <w:footnote w:id="7">
    <w:p w:rsidR="00D11538" w:rsidRPr="004C3675" w:rsidRDefault="00D11538">
      <w:pPr>
        <w:ind w:right="129"/>
        <w:jc w:val="both"/>
        <w:rPr>
          <w:rFonts w:ascii="AvantGarde Bk BT" w:hAnsi="AvantGarde Bk BT" w:cs="Arial"/>
          <w:color w:val="000000" w:themeColor="text1"/>
          <w:sz w:val="14"/>
          <w:szCs w:val="14"/>
        </w:rPr>
      </w:pPr>
      <w:r w:rsidRPr="004C3675">
        <w:rPr>
          <w:rFonts w:ascii="AvantGarde Bk BT" w:hAnsi="AvantGarde Bk BT" w:cs="Arial"/>
          <w:color w:val="000000" w:themeColor="text1"/>
          <w:sz w:val="14"/>
          <w:szCs w:val="14"/>
        </w:rPr>
        <w:footnoteRef/>
      </w:r>
      <w:r w:rsidRPr="004C3675">
        <w:rPr>
          <w:rFonts w:ascii="AvantGarde Bk BT" w:hAnsi="AvantGarde Bk BT" w:cs="Arial"/>
          <w:color w:val="000000" w:themeColor="text1"/>
          <w:sz w:val="14"/>
          <w:szCs w:val="14"/>
        </w:rPr>
        <w:t xml:space="preserve"> Prats, Joan. “</w:t>
      </w:r>
      <w:r w:rsidRPr="004C3675">
        <w:rPr>
          <w:rFonts w:ascii="AvantGarde Bk BT" w:hAnsi="AvantGarde Bk BT" w:cs="Arial"/>
          <w:color w:val="000000" w:themeColor="text1"/>
          <w:sz w:val="14"/>
          <w:szCs w:val="14"/>
        </w:rPr>
        <w:t>Alec Ross, innovación a través del cambio y la diversidad”. Publicado el 22 de octubre de 2018. Consultado el 7 de octubre de 2019. Enlace: https:/</w:t>
      </w:r>
      <w:hyperlink r:id="rId4">
        <w:r w:rsidRPr="004C3675">
          <w:rPr>
            <w:rFonts w:ascii="AvantGarde Bk BT" w:hAnsi="AvantGarde Bk BT" w:cs="Arial"/>
            <w:color w:val="000000" w:themeColor="text1"/>
            <w:sz w:val="14"/>
            <w:szCs w:val="14"/>
          </w:rPr>
          <w:t>/www.diariolibr</w:t>
        </w:r>
      </w:hyperlink>
      <w:r w:rsidRPr="004C3675">
        <w:rPr>
          <w:rFonts w:ascii="AvantGarde Bk BT" w:hAnsi="AvantGarde Bk BT" w:cs="Arial"/>
          <w:color w:val="000000" w:themeColor="text1"/>
          <w:sz w:val="14"/>
          <w:szCs w:val="14"/>
        </w:rPr>
        <w:t>e</w:t>
      </w:r>
      <w:hyperlink r:id="rId5">
        <w:r w:rsidRPr="004C3675">
          <w:rPr>
            <w:rFonts w:ascii="AvantGarde Bk BT" w:hAnsi="AvantGarde Bk BT" w:cs="Arial"/>
            <w:color w:val="000000" w:themeColor="text1"/>
            <w:sz w:val="14"/>
            <w:szCs w:val="14"/>
          </w:rPr>
          <w:t>.com/estilos/alec-ross-innovacion-</w:t>
        </w:r>
      </w:hyperlink>
      <w:r w:rsidRPr="004C3675">
        <w:rPr>
          <w:rFonts w:ascii="AvantGarde Bk BT" w:hAnsi="AvantGarde Bk BT" w:cs="Arial"/>
          <w:color w:val="000000" w:themeColor="text1"/>
          <w:sz w:val="14"/>
          <w:szCs w:val="14"/>
        </w:rPr>
        <w:t xml:space="preserve"> a-traves-del-cambio-y-la-diversidad-LG11062944</w:t>
      </w:r>
    </w:p>
    <w:p w:rsidR="00D11538" w:rsidRDefault="00D11538">
      <w:pPr>
        <w:pBdr>
          <w:top w:val="nil"/>
          <w:left w:val="nil"/>
          <w:bottom w:val="nil"/>
          <w:right w:val="nil"/>
          <w:between w:val="nil"/>
        </w:pBdr>
        <w:jc w:val="both"/>
        <w:rPr>
          <w:rFonts w:ascii="Arial Narrow" w:eastAsia="Arial Narrow" w:hAnsi="Arial Narrow" w:cs="Arial Narrow"/>
          <w:color w:val="000000"/>
          <w:sz w:val="16"/>
          <w:szCs w:val="16"/>
        </w:rPr>
      </w:pPr>
    </w:p>
  </w:footnote>
  <w:footnote w:id="8">
    <w:p w:rsidR="00D11538" w:rsidRPr="00AB416B" w:rsidRDefault="00D11538">
      <w:pPr>
        <w:ind w:right="129"/>
        <w:jc w:val="both"/>
        <w:rPr>
          <w:rFonts w:ascii="AvantGarde Bk BT" w:eastAsia="Questrial" w:hAnsi="AvantGarde Bk BT" w:cs="Questrial"/>
          <w:sz w:val="14"/>
          <w:szCs w:val="14"/>
        </w:rPr>
      </w:pPr>
      <w:r w:rsidRPr="004C3675">
        <w:rPr>
          <w:rFonts w:ascii="AvantGarde Bk BT" w:hAnsi="AvantGarde Bk BT"/>
          <w:vertAlign w:val="superscript"/>
        </w:rPr>
        <w:footnoteRef/>
      </w:r>
      <w:r w:rsidRPr="004C3675">
        <w:rPr>
          <w:rFonts w:ascii="AvantGarde Bk BT" w:eastAsia="Questrial" w:hAnsi="AvantGarde Bk BT" w:cs="Questrial"/>
          <w:sz w:val="18"/>
          <w:szCs w:val="18"/>
        </w:rPr>
        <w:t xml:space="preserve"> </w:t>
      </w:r>
      <w:r w:rsidRPr="00AB416B">
        <w:rPr>
          <w:rFonts w:ascii="AvantGarde Bk BT" w:eastAsia="Questrial" w:hAnsi="AvantGarde Bk BT" w:cs="Questrial"/>
          <w:sz w:val="14"/>
          <w:szCs w:val="14"/>
        </w:rPr>
        <w:t>Román A, Felipe. Tecnologías emergentes de la información y desarrollo de software. Consultado el 7 de octubre de 2019. Enlace: https:/</w:t>
      </w:r>
      <w:hyperlink r:id="rId6">
        <w:r w:rsidRPr="00AB416B">
          <w:rPr>
            <w:rFonts w:ascii="AvantGarde Bk BT" w:eastAsia="Questrial" w:hAnsi="AvantGarde Bk BT" w:cs="Questrial"/>
            <w:sz w:val="14"/>
            <w:szCs w:val="14"/>
          </w:rPr>
          <w:t>/www.gestiopolis.com/tecno</w:t>
        </w:r>
      </w:hyperlink>
      <w:r w:rsidRPr="00AB416B">
        <w:rPr>
          <w:rFonts w:ascii="AvantGarde Bk BT" w:eastAsia="Questrial" w:hAnsi="AvantGarde Bk BT" w:cs="Questrial"/>
          <w:sz w:val="14"/>
          <w:szCs w:val="14"/>
        </w:rPr>
        <w:t>l</w:t>
      </w:r>
      <w:hyperlink r:id="rId7">
        <w:r w:rsidRPr="00AB416B">
          <w:rPr>
            <w:rFonts w:ascii="AvantGarde Bk BT" w:eastAsia="Questrial" w:hAnsi="AvantGarde Bk BT" w:cs="Questrial"/>
            <w:sz w:val="14"/>
            <w:szCs w:val="14"/>
          </w:rPr>
          <w:t>ogias-emergentes-de-</w:t>
        </w:r>
      </w:hyperlink>
      <w:r w:rsidRPr="00AB416B">
        <w:rPr>
          <w:rFonts w:ascii="AvantGarde Bk BT" w:eastAsia="Questrial" w:hAnsi="AvantGarde Bk BT" w:cs="Questrial"/>
          <w:sz w:val="14"/>
          <w:szCs w:val="14"/>
        </w:rPr>
        <w:t xml:space="preserve"> la-</w:t>
      </w:r>
      <w:r w:rsidR="00AB416B" w:rsidRPr="00AB416B">
        <w:rPr>
          <w:rFonts w:ascii="AvantGarde Bk BT" w:eastAsia="Questrial" w:hAnsi="AvantGarde Bk BT" w:cs="Questrial"/>
          <w:sz w:val="14"/>
          <w:szCs w:val="14"/>
        </w:rPr>
        <w:t>información</w:t>
      </w:r>
      <w:r w:rsidRPr="00AB416B">
        <w:rPr>
          <w:rFonts w:ascii="AvantGarde Bk BT" w:eastAsia="Questrial" w:hAnsi="AvantGarde Bk BT" w:cs="Questrial"/>
          <w:sz w:val="14"/>
          <w:szCs w:val="14"/>
        </w:rPr>
        <w:t>-y-desarrollo-de-software/</w:t>
      </w:r>
    </w:p>
    <w:p w:rsidR="00D11538" w:rsidRPr="004C3675" w:rsidRDefault="00D11538">
      <w:pPr>
        <w:ind w:right="129"/>
        <w:jc w:val="both"/>
        <w:rPr>
          <w:rFonts w:ascii="AvantGarde Bk BT" w:eastAsia="Questrial" w:hAnsi="AvantGarde Bk BT" w:cs="Questrial"/>
          <w:sz w:val="18"/>
          <w:szCs w:val="18"/>
        </w:rPr>
      </w:pPr>
    </w:p>
  </w:footnote>
  <w:footnote w:id="9">
    <w:p w:rsidR="00D11538" w:rsidRPr="004C3675" w:rsidRDefault="00D11538" w:rsidP="00F84752">
      <w:pPr>
        <w:pStyle w:val="Textonotapie"/>
        <w:jc w:val="both"/>
        <w:rPr>
          <w:rFonts w:ascii="AvantGarde Bk BT" w:hAnsi="AvantGarde Bk BT" w:cs="Arial"/>
          <w:color w:val="000000" w:themeColor="text1"/>
          <w:sz w:val="14"/>
          <w:szCs w:val="14"/>
          <w:lang w:eastAsia="es-MX"/>
        </w:rPr>
      </w:pPr>
      <w:r w:rsidRPr="004C3675">
        <w:rPr>
          <w:rFonts w:ascii="AvantGarde Bk BT" w:hAnsi="AvantGarde Bk BT" w:cs="Arial"/>
          <w:color w:val="000000" w:themeColor="text1"/>
          <w:sz w:val="14"/>
          <w:szCs w:val="14"/>
          <w:lang w:eastAsia="es-MX"/>
        </w:rPr>
        <w:footnoteRef/>
      </w:r>
      <w:r w:rsidRPr="004C3675">
        <w:rPr>
          <w:rFonts w:ascii="AvantGarde Bk BT" w:hAnsi="AvantGarde Bk BT" w:cs="Arial"/>
          <w:color w:val="000000" w:themeColor="text1"/>
          <w:sz w:val="14"/>
          <w:szCs w:val="14"/>
          <w:lang w:eastAsia="es-MX"/>
        </w:rPr>
        <w:t xml:space="preserve"> ProMéxico, &amp; </w:t>
      </w:r>
      <w:r w:rsidRPr="004C3675">
        <w:rPr>
          <w:rFonts w:ascii="AvantGarde Bk BT" w:hAnsi="AvantGarde Bk BT" w:cs="Arial"/>
          <w:color w:val="000000" w:themeColor="text1"/>
          <w:sz w:val="14"/>
          <w:szCs w:val="14"/>
          <w:lang w:eastAsia="es-MX"/>
        </w:rPr>
        <w:t>Laureate International Universities. (2015). La educación técnica superior universitaria como uno de los detonadores del crecimiento en México.</w:t>
      </w:r>
    </w:p>
  </w:footnote>
  <w:footnote w:id="10">
    <w:p w:rsidR="00D11538" w:rsidRPr="004C3675" w:rsidRDefault="00D11538">
      <w:pPr>
        <w:pStyle w:val="Textonotapie"/>
        <w:rPr>
          <w:rFonts w:ascii="AvantGarde Bk BT" w:hAnsi="AvantGarde Bk BT" w:cs="Arial"/>
          <w:color w:val="000000" w:themeColor="text1"/>
          <w:sz w:val="14"/>
          <w:szCs w:val="14"/>
          <w:lang w:eastAsia="es-MX"/>
        </w:rPr>
      </w:pPr>
      <w:r w:rsidRPr="004C3675">
        <w:rPr>
          <w:rFonts w:ascii="AvantGarde Bk BT" w:hAnsi="AvantGarde Bk BT" w:cs="Arial"/>
          <w:color w:val="000000" w:themeColor="text1"/>
          <w:sz w:val="14"/>
          <w:szCs w:val="14"/>
          <w:lang w:eastAsia="es-MX"/>
        </w:rPr>
        <w:footnoteRef/>
      </w:r>
      <w:r w:rsidRPr="004C3675">
        <w:rPr>
          <w:rFonts w:ascii="AvantGarde Bk BT" w:hAnsi="AvantGarde Bk BT" w:cs="Arial"/>
          <w:color w:val="000000" w:themeColor="text1"/>
          <w:sz w:val="14"/>
          <w:szCs w:val="14"/>
          <w:lang w:eastAsia="es-MX"/>
        </w:rPr>
        <w:t xml:space="preserve"> </w:t>
      </w:r>
      <w:r w:rsidRPr="004C3675">
        <w:rPr>
          <w:rFonts w:ascii="AvantGarde Bk BT" w:hAnsi="AvantGarde Bk BT" w:cs="Arial"/>
          <w:color w:val="000000" w:themeColor="text1"/>
          <w:sz w:val="14"/>
          <w:szCs w:val="14"/>
          <w:lang w:eastAsia="es-MX"/>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538" w:rsidRPr="004C3675" w:rsidRDefault="00D11538">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4C3675">
      <w:rPr>
        <w:rFonts w:ascii="AvantGarde Bk BT" w:eastAsia="Questrial" w:hAnsi="AvantGarde Bk BT" w:cs="Questrial"/>
        <w:sz w:val="20"/>
        <w:szCs w:val="20"/>
      </w:rPr>
      <w:t>Exp.021</w:t>
    </w:r>
    <w:r w:rsidRPr="004C3675">
      <w:rPr>
        <w:rFonts w:ascii="AvantGarde Bk BT" w:hAnsi="AvantGarde Bk BT"/>
        <w:noProof/>
        <w:sz w:val="20"/>
        <w:szCs w:val="20"/>
        <w:lang w:val="en-US" w:eastAsia="en-US"/>
      </w:rPr>
      <w:drawing>
        <wp:anchor distT="0" distB="0" distL="0" distR="0" simplePos="0" relativeHeight="251658240" behindDoc="0" locked="0" layoutInCell="1" hidden="0" allowOverlap="1">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rsidR="00D11538" w:rsidRPr="004C3675" w:rsidRDefault="00D11538">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4C3675">
      <w:rPr>
        <w:rFonts w:ascii="AvantGarde Bk BT" w:eastAsia="Questrial" w:hAnsi="AvantGarde Bk BT" w:cs="Questrial"/>
        <w:color w:val="000000"/>
        <w:sz w:val="20"/>
        <w:szCs w:val="20"/>
      </w:rPr>
      <w:t>Dictamen Núm. I/2022/</w:t>
    </w:r>
    <w:r w:rsidR="00AB416B">
      <w:rPr>
        <w:rFonts w:ascii="AvantGarde Bk BT" w:eastAsia="Questrial" w:hAnsi="AvantGarde Bk BT" w:cs="Questrial"/>
        <w:color w:val="000000"/>
        <w:sz w:val="20"/>
        <w:szCs w:val="20"/>
      </w:rPr>
      <w:t>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B14"/>
    <w:multiLevelType w:val="multilevel"/>
    <w:tmpl w:val="C116257E"/>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D1E24"/>
    <w:multiLevelType w:val="multilevel"/>
    <w:tmpl w:val="E2F20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C7EC9"/>
    <w:multiLevelType w:val="multilevel"/>
    <w:tmpl w:val="B164DA2C"/>
    <w:lvl w:ilvl="0">
      <w:start w:val="1"/>
      <w:numFmt w:val="lowerLetter"/>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 w15:restartNumberingAfterBreak="0">
    <w:nsid w:val="04543074"/>
    <w:multiLevelType w:val="multilevel"/>
    <w:tmpl w:val="750024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C765A"/>
    <w:multiLevelType w:val="multilevel"/>
    <w:tmpl w:val="36E0B70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846167"/>
    <w:multiLevelType w:val="multilevel"/>
    <w:tmpl w:val="CAA4AEE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42AB3"/>
    <w:multiLevelType w:val="multilevel"/>
    <w:tmpl w:val="9A8214F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7D25CA"/>
    <w:multiLevelType w:val="multilevel"/>
    <w:tmpl w:val="AE24401C"/>
    <w:lvl w:ilvl="0">
      <w:start w:val="1"/>
      <w:numFmt w:val="lowerLetter"/>
      <w:lvlText w:val="%1."/>
      <w:lvlJc w:val="left"/>
      <w:pPr>
        <w:ind w:left="786" w:hanging="360"/>
      </w:pPr>
      <w:rPr>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61F54FB8"/>
    <w:multiLevelType w:val="multilevel"/>
    <w:tmpl w:val="293C38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3AD2434"/>
    <w:multiLevelType w:val="multilevel"/>
    <w:tmpl w:val="4282D87E"/>
    <w:lvl w:ilvl="0">
      <w:start w:val="1"/>
      <w:numFmt w:val="bullet"/>
      <w:pStyle w:val="Apartadolistaguion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28313C"/>
    <w:multiLevelType w:val="multilevel"/>
    <w:tmpl w:val="1B38A262"/>
    <w:lvl w:ilvl="0">
      <w:start w:val="1"/>
      <w:numFmt w:val="bullet"/>
      <w:lvlText w:val="●"/>
      <w:lvlJc w:val="left"/>
      <w:pPr>
        <w:ind w:left="3291" w:hanging="360"/>
      </w:pPr>
      <w:rPr>
        <w:rFonts w:ascii="Noto Sans Symbols" w:eastAsia="Noto Sans Symbols" w:hAnsi="Noto Sans Symbols" w:cs="Noto Sans Symbols"/>
      </w:rPr>
    </w:lvl>
    <w:lvl w:ilvl="1">
      <w:start w:val="1"/>
      <w:numFmt w:val="bullet"/>
      <w:lvlText w:val="o"/>
      <w:lvlJc w:val="left"/>
      <w:pPr>
        <w:ind w:left="4011" w:hanging="360"/>
      </w:pPr>
      <w:rPr>
        <w:rFonts w:ascii="Courier New" w:eastAsia="Courier New" w:hAnsi="Courier New" w:cs="Courier New"/>
      </w:rPr>
    </w:lvl>
    <w:lvl w:ilvl="2">
      <w:start w:val="1"/>
      <w:numFmt w:val="bullet"/>
      <w:lvlText w:val="▪"/>
      <w:lvlJc w:val="left"/>
      <w:pPr>
        <w:ind w:left="4731" w:hanging="360"/>
      </w:pPr>
      <w:rPr>
        <w:rFonts w:ascii="Noto Sans Symbols" w:eastAsia="Noto Sans Symbols" w:hAnsi="Noto Sans Symbols" w:cs="Noto Sans Symbols"/>
      </w:rPr>
    </w:lvl>
    <w:lvl w:ilvl="3">
      <w:start w:val="1"/>
      <w:numFmt w:val="bullet"/>
      <w:lvlText w:val="●"/>
      <w:lvlJc w:val="left"/>
      <w:pPr>
        <w:ind w:left="5451" w:hanging="360"/>
      </w:pPr>
      <w:rPr>
        <w:rFonts w:ascii="Noto Sans Symbols" w:eastAsia="Noto Sans Symbols" w:hAnsi="Noto Sans Symbols" w:cs="Noto Sans Symbols"/>
      </w:rPr>
    </w:lvl>
    <w:lvl w:ilvl="4">
      <w:start w:val="1"/>
      <w:numFmt w:val="bullet"/>
      <w:lvlText w:val="o"/>
      <w:lvlJc w:val="left"/>
      <w:pPr>
        <w:ind w:left="6171" w:hanging="360"/>
      </w:pPr>
      <w:rPr>
        <w:rFonts w:ascii="Courier New" w:eastAsia="Courier New" w:hAnsi="Courier New" w:cs="Courier New"/>
      </w:rPr>
    </w:lvl>
    <w:lvl w:ilvl="5">
      <w:start w:val="1"/>
      <w:numFmt w:val="bullet"/>
      <w:lvlText w:val="▪"/>
      <w:lvlJc w:val="left"/>
      <w:pPr>
        <w:ind w:left="6891" w:hanging="360"/>
      </w:pPr>
      <w:rPr>
        <w:rFonts w:ascii="Noto Sans Symbols" w:eastAsia="Noto Sans Symbols" w:hAnsi="Noto Sans Symbols" w:cs="Noto Sans Symbols"/>
      </w:rPr>
    </w:lvl>
    <w:lvl w:ilvl="6">
      <w:start w:val="1"/>
      <w:numFmt w:val="bullet"/>
      <w:lvlText w:val="●"/>
      <w:lvlJc w:val="left"/>
      <w:pPr>
        <w:ind w:left="7611" w:hanging="360"/>
      </w:pPr>
      <w:rPr>
        <w:rFonts w:ascii="Noto Sans Symbols" w:eastAsia="Noto Sans Symbols" w:hAnsi="Noto Sans Symbols" w:cs="Noto Sans Symbols"/>
      </w:rPr>
    </w:lvl>
    <w:lvl w:ilvl="7">
      <w:start w:val="1"/>
      <w:numFmt w:val="bullet"/>
      <w:lvlText w:val="o"/>
      <w:lvlJc w:val="left"/>
      <w:pPr>
        <w:ind w:left="8331" w:hanging="360"/>
      </w:pPr>
      <w:rPr>
        <w:rFonts w:ascii="Courier New" w:eastAsia="Courier New" w:hAnsi="Courier New" w:cs="Courier New"/>
      </w:rPr>
    </w:lvl>
    <w:lvl w:ilvl="8">
      <w:start w:val="1"/>
      <w:numFmt w:val="bullet"/>
      <w:lvlText w:val="▪"/>
      <w:lvlJc w:val="left"/>
      <w:pPr>
        <w:ind w:left="9051" w:hanging="360"/>
      </w:pPr>
      <w:rPr>
        <w:rFonts w:ascii="Noto Sans Symbols" w:eastAsia="Noto Sans Symbols" w:hAnsi="Noto Sans Symbols" w:cs="Noto Sans Symbols"/>
      </w:rPr>
    </w:lvl>
  </w:abstractNum>
  <w:abstractNum w:abstractNumId="11" w15:restartNumberingAfterBreak="0">
    <w:nsid w:val="7F2D3D54"/>
    <w:multiLevelType w:val="multilevel"/>
    <w:tmpl w:val="13AACFD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11"/>
  </w:num>
  <w:num w:numId="8">
    <w:abstractNumId w:val="10"/>
  </w:num>
  <w:num w:numId="9">
    <w:abstractNumId w:val="2"/>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F8"/>
    <w:rsid w:val="00014F9D"/>
    <w:rsid w:val="00016819"/>
    <w:rsid w:val="000A5120"/>
    <w:rsid w:val="0012742A"/>
    <w:rsid w:val="001400F8"/>
    <w:rsid w:val="001507E0"/>
    <w:rsid w:val="001B40B7"/>
    <w:rsid w:val="001B71D5"/>
    <w:rsid w:val="00220169"/>
    <w:rsid w:val="002411C9"/>
    <w:rsid w:val="00283A75"/>
    <w:rsid w:val="00296AFC"/>
    <w:rsid w:val="00326B55"/>
    <w:rsid w:val="003417D1"/>
    <w:rsid w:val="00341EFB"/>
    <w:rsid w:val="0041412A"/>
    <w:rsid w:val="00437372"/>
    <w:rsid w:val="00485253"/>
    <w:rsid w:val="00486311"/>
    <w:rsid w:val="004C1436"/>
    <w:rsid w:val="004C3675"/>
    <w:rsid w:val="004E2753"/>
    <w:rsid w:val="004F51B9"/>
    <w:rsid w:val="0057500B"/>
    <w:rsid w:val="005C798B"/>
    <w:rsid w:val="00635DE2"/>
    <w:rsid w:val="0066018A"/>
    <w:rsid w:val="006856DC"/>
    <w:rsid w:val="007821F9"/>
    <w:rsid w:val="0079253F"/>
    <w:rsid w:val="007D3B09"/>
    <w:rsid w:val="008560CA"/>
    <w:rsid w:val="00887A1C"/>
    <w:rsid w:val="00896166"/>
    <w:rsid w:val="008D34E8"/>
    <w:rsid w:val="008F1F6D"/>
    <w:rsid w:val="00903FF1"/>
    <w:rsid w:val="00916568"/>
    <w:rsid w:val="00974A1F"/>
    <w:rsid w:val="00984027"/>
    <w:rsid w:val="009A086B"/>
    <w:rsid w:val="009A5E24"/>
    <w:rsid w:val="009F37AD"/>
    <w:rsid w:val="00A43331"/>
    <w:rsid w:val="00A642A3"/>
    <w:rsid w:val="00A82818"/>
    <w:rsid w:val="00AA50BD"/>
    <w:rsid w:val="00AB3344"/>
    <w:rsid w:val="00AB416B"/>
    <w:rsid w:val="00AD08ED"/>
    <w:rsid w:val="00B94A1D"/>
    <w:rsid w:val="00C04CD4"/>
    <w:rsid w:val="00C15F6C"/>
    <w:rsid w:val="00C444F8"/>
    <w:rsid w:val="00C44EE6"/>
    <w:rsid w:val="00CB473A"/>
    <w:rsid w:val="00CC1F41"/>
    <w:rsid w:val="00CD2C3E"/>
    <w:rsid w:val="00D11538"/>
    <w:rsid w:val="00D31751"/>
    <w:rsid w:val="00D755E5"/>
    <w:rsid w:val="00DA52B5"/>
    <w:rsid w:val="00E20A24"/>
    <w:rsid w:val="00E268DB"/>
    <w:rsid w:val="00E364CF"/>
    <w:rsid w:val="00E7491E"/>
    <w:rsid w:val="00EF7AC1"/>
    <w:rsid w:val="00F11A4D"/>
    <w:rsid w:val="00F339CD"/>
    <w:rsid w:val="00F57FEC"/>
    <w:rsid w:val="00F81B4E"/>
    <w:rsid w:val="00F84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658E"/>
  <w15:docId w15:val="{8DA1792D-3D3C-4DF7-A91F-527933A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6">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6"/>
    <w:tblPr>
      <w:tblStyleRowBandSize w:val="1"/>
      <w:tblStyleColBandSize w:val="1"/>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5">
    <w:basedOn w:val="TableNormal6"/>
    <w:tblPr>
      <w:tblStyleRowBandSize w:val="1"/>
      <w:tblStyleColBandSize w:val="1"/>
    </w:tblPr>
  </w:style>
  <w:style w:type="table" w:customStyle="1" w:styleId="a7">
    <w:basedOn w:val="TableNormal6"/>
    <w:tblPr>
      <w:tblStyleRowBandSize w:val="1"/>
      <w:tblStyleColBandSize w:val="1"/>
    </w:tblPr>
  </w:style>
  <w:style w:type="table" w:customStyle="1" w:styleId="a8">
    <w:basedOn w:val="TableNormal6"/>
    <w:tblPr>
      <w:tblStyleRowBandSize w:val="1"/>
      <w:tblStyleColBandSize w:val="1"/>
    </w:tblPr>
  </w:style>
  <w:style w:type="table" w:customStyle="1" w:styleId="a9">
    <w:basedOn w:val="TableNormal6"/>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6"/>
    <w:tblPr>
      <w:tblStyleRowBandSize w:val="1"/>
      <w:tblStyleColBandSize w:val="1"/>
      <w:tblCellMar>
        <w:top w:w="15" w:type="dxa"/>
        <w:left w:w="15" w:type="dxa"/>
        <w:bottom w:w="15" w:type="dxa"/>
        <w:right w:w="15" w:type="dxa"/>
      </w:tblCellMar>
    </w:tblPr>
  </w:style>
  <w:style w:type="table" w:customStyle="1" w:styleId="ab">
    <w:basedOn w:val="TableNormal6"/>
    <w:tblPr>
      <w:tblStyleRowBandSize w:val="1"/>
      <w:tblStyleColBandSize w:val="1"/>
      <w:tblCellMar>
        <w:top w:w="15" w:type="dxa"/>
        <w:left w:w="15" w:type="dxa"/>
        <w:bottom w:w="15" w:type="dxa"/>
        <w:right w:w="15" w:type="dxa"/>
      </w:tblCellMar>
    </w:tblPr>
  </w:style>
  <w:style w:type="table" w:customStyle="1" w:styleId="ac">
    <w:basedOn w:val="TableNormal6"/>
    <w:tblPr>
      <w:tblStyleRowBandSize w:val="1"/>
      <w:tblStyleColBandSize w:val="1"/>
      <w:tblCellMar>
        <w:left w:w="70" w:type="dxa"/>
        <w:right w:w="70" w:type="dxa"/>
      </w:tblCellMar>
    </w:tblPr>
  </w:style>
  <w:style w:type="table" w:customStyle="1" w:styleId="ad">
    <w:basedOn w:val="TableNormal6"/>
    <w:tblPr>
      <w:tblStyleRowBandSize w:val="1"/>
      <w:tblStyleColBandSize w:val="1"/>
      <w:tblCellMar>
        <w:left w:w="70" w:type="dxa"/>
        <w:right w:w="70" w:type="dxa"/>
      </w:tblCellMar>
    </w:tblPr>
  </w:style>
  <w:style w:type="table" w:customStyle="1" w:styleId="ae">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0"/>
    <w:tblPr>
      <w:tblStyleRowBandSize w:val="1"/>
      <w:tblStyleColBandSize w:val="1"/>
      <w:tblCellMar>
        <w:left w:w="70" w:type="dxa"/>
        <w:right w:w="70"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tblPr>
      <w:tblStyleRowBandSize w:val="1"/>
      <w:tblStyleColBandSize w:val="1"/>
      <w:tblCellMar>
        <w:left w:w="70" w:type="dxa"/>
        <w:right w:w="70" w:type="dxa"/>
      </w:tblCellMar>
    </w:tblPr>
  </w:style>
  <w:style w:type="table" w:customStyle="1" w:styleId="af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ntrepreneur.com/article/321901" TargetMode="External"/><Relationship Id="rId7" Type="http://schemas.openxmlformats.org/officeDocument/2006/relationships/hyperlink" Target="http://www.gestiopolis.com/tecnologias-emergentes-de-" TargetMode="External"/><Relationship Id="rId2" Type="http://schemas.openxmlformats.org/officeDocument/2006/relationships/hyperlink" Target="http://www.entrepreneur.com/article/321901" TargetMode="External"/><Relationship Id="rId1" Type="http://schemas.openxmlformats.org/officeDocument/2006/relationships/hyperlink" Target="http://www.bbva.com/es/tecnologias-emergentes-" TargetMode="External"/><Relationship Id="rId6" Type="http://schemas.openxmlformats.org/officeDocument/2006/relationships/hyperlink" Target="http://www.gestiopolis.com/tecnologias-emergentes-de-" TargetMode="External"/><Relationship Id="rId5" Type="http://schemas.openxmlformats.org/officeDocument/2006/relationships/hyperlink" Target="http://www.diariolibre.com/estilos/alec-ross-innovacion-" TargetMode="External"/><Relationship Id="rId4" Type="http://schemas.openxmlformats.org/officeDocument/2006/relationships/hyperlink" Target="http://www.diariolibre.com/estilos/alec-ross-innov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DZMR+Jdv/nOnJRTR4+A4Z8/jQ==">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59D9BB-84CD-423A-9F25-0FC25897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5672</Words>
  <Characters>31202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15</cp:revision>
  <cp:lastPrinted>2022-09-27T18:06:00Z</cp:lastPrinted>
  <dcterms:created xsi:type="dcterms:W3CDTF">2022-09-15T18:13:00Z</dcterms:created>
  <dcterms:modified xsi:type="dcterms:W3CDTF">2022-09-27T18:08:00Z</dcterms:modified>
</cp:coreProperties>
</file>